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HIPAA Basics for Healthcare Teams</w:t>
      </w:r>
    </w:p>
    <w:p>
      <w:pPr>
        <w:spacing w:after="900"/>
        <w:jc w:val="center"/>
      </w:pPr>
      <w:r>
        <w:rPr>
          <w:i/>
          <w:iCs/>
          <w:color w:val="333333"/>
          <w:sz w:val="25"/>
          <w:szCs w:val="25"/>
        </w:rPr>
        <w:t xml:space="preserve">Privacy Rule, Security Rule, and breach rules translated into what you actually do on shift.</w:t>
      </w:r>
    </w:p>
    <w:p>
      <w:pPr>
        <w:spacing w:after="3200"/>
        <w:jc w:val="center"/>
      </w:pPr>
      <w:r>
        <w:rPr>
          <w:rFonts w:ascii="Arial" w:cs="Arial" w:eastAsia="Arial" w:hAnsi="Arial"/>
          <w:color w:val="444444"/>
          <w:spacing w:val="36"/>
          <w:sz w:val="17"/>
          <w:szCs w:val="17"/>
        </w:rPr>
        <w:t xml:space="preserve">Healthcare &amp; Caregiving   ·   All Levels   ·   4 Modules   ·   39 min</w:t>
      </w:r>
    </w:p>
    <w:p>
      <w:pPr>
        <w:spacing w:after="160"/>
        <w:jc w:val="center"/>
      </w:pPr>
      <w:r>
        <w:rPr>
          <w:color w:val="333333"/>
          <w:sz w:val="19"/>
          <w:szCs w:val="19"/>
        </w:rPr>
        <w:t xml:space="preserve">Course by Compliancy Group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HIPAA Basics for Healthcare Teams: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"HIPAA Basics for Healthcare Teams", taught by Compliancy Group.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megacourse.app/courses/hipaa-basics-for-healthcare-teams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"HIPAA Basics for Healthcare Teams." This course provides essential training on the Health Insurance Portability and Accountability Act. You will learn the core Privacy Rule, Security Rule, and breach notification requirements.</w:t>
      </w:r>
    </w:p>
    <w:p>
      <w:pPr>
        <w:spacing w:after="140"/>
      </w:pPr>
      <w:r>
        <w:t xml:space="preserve">HIPAA compliance is critical for protecting patient information and maintaining trust in healthcare. This course translates complex regulations into clear, actionable steps for your daily work. We focus on what you actually do on shift.</w:t>
      </w:r>
    </w:p>
    <w:p>
      <w:pPr>
        <w:spacing w:after="140"/>
      </w:pPr>
      <w:r>
        <w:t xml:space="preserve">This learning path is organized into four modules and 14 lessons. Compliancy Group, a recognized expert, teaches the course. MegaCourse has enhanced the original content with additional readings, a downloadable PDF resource, and a final knowledge-check quiz. This structure ensures a complete and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14 lessons</w:t>
      </w:r>
    </w:p>
    <w:p>
      <w:pPr>
        <w:spacing w:after="60"/>
      </w:pPr>
      <w:r>
        <w:rPr>
          <w:rFonts w:ascii="Arial" w:cs="Arial" w:eastAsia="Arial" w:hAnsi="Arial"/>
          <w:b/>
          <w:bCs/>
          <w:sz w:val="18"/>
          <w:szCs w:val="18"/>
        </w:rPr>
        <w:t xml:space="preserve">Video instruction:  </w:t>
      </w:r>
      <w:r>
        <w:rPr>
          <w:sz w:val="20"/>
          <w:szCs w:val="20"/>
        </w:rPr>
        <w:t xml:space="preserve">About 39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Compliancy Group</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megacourse.app/courses/hipaa-basics-for-healthcare-teams</w:t>
      </w:r>
    </w:p>
    <w:p>
      <w:pPr>
        <w:pStyle w:val="Heading2"/>
      </w:pPr>
      <w:r>
        <w:t xml:space="preserve">What You Will Learn</w:t>
      </w:r>
    </w:p>
    <w:p>
      <w:pPr>
        <w:pStyle w:val="ListParagraph"/>
        <w:numPr>
          <w:ilvl w:val="0"/>
          <w:numId w:val="1"/>
        </w:numPr>
        <w:spacing w:after="60"/>
      </w:pPr>
      <w:r>
        <w:t xml:space="preserve">Explain what counts as protected health information and who must guard it.</w:t>
      </w:r>
    </w:p>
    <w:p>
      <w:pPr>
        <w:pStyle w:val="ListParagraph"/>
        <w:numPr>
          <w:ilvl w:val="0"/>
          <w:numId w:val="1"/>
        </w:numPr>
        <w:spacing w:after="60"/>
      </w:pPr>
      <w:r>
        <w:t xml:space="preserve">Apply the Privacy Rule's use and disclosure rules, including minimum necessary.</w:t>
      </w:r>
    </w:p>
    <w:p>
      <w:pPr>
        <w:pStyle w:val="ListParagraph"/>
        <w:numPr>
          <w:ilvl w:val="0"/>
          <w:numId w:val="1"/>
        </w:numPr>
        <w:spacing w:after="60"/>
      </w:pPr>
      <w:r>
        <w:t xml:space="preserve">Follow Security Rule safeguards for devices, passwords, and workstations.</w:t>
      </w:r>
    </w:p>
    <w:p>
      <w:pPr>
        <w:pStyle w:val="ListParagraph"/>
        <w:numPr>
          <w:ilvl w:val="0"/>
          <w:numId w:val="1"/>
        </w:numPr>
        <w:spacing w:after="60"/>
      </w:pPr>
      <w:r>
        <w:t xml:space="preserve">Recognize a breach and know the notification duties that follow.</w:t>
      </w:r>
    </w:p>
    <w:p>
      <w:pPr>
        <w:pStyle w:val="Heading2"/>
      </w:pPr>
      <w:r>
        <w:t xml:space="preserve">Who This Course Is For</w:t>
      </w:r>
    </w:p>
    <w:p>
      <w:pPr>
        <w:spacing w:after="140"/>
      </w:pPr>
      <w:r>
        <w:t xml:space="preserve">This course is designed for anyone working in healthcare or caregiving roles. This includes clinical staff, administrative teams, and support personnel. The content is suitable for all experience levels.</w:t>
      </w:r>
    </w:p>
    <w:p>
      <w:pPr>
        <w:spacing w:after="140"/>
      </w:pPr>
      <w:r>
        <w:t xml:space="preserve">No prior knowledge of HIPAA or compliance regulations is necessary. The course provides a foundational understanding. It focuses on practical application of HIPAA rules in your professional environment.</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We recommend watching each video lesson first. Then, use the corresponding sections in this guide to review key concepts and reinforce your understanding.</w:t>
      </w:r>
    </w:p>
    <w:p>
      <w:pPr>
        <w:spacing w:after="140"/>
      </w:pPr>
      <w:r>
        <w:t xml:space="preserve">The course is structured into four modules with 14 lessons, totaling about 39 minutes of instruction. You can pace yourself through the content. Take advantage of the curated reading and resource lessons. Be sure to download the provided PDF resource.</w:t>
      </w:r>
    </w:p>
    <w:p>
      <w:pPr>
        <w:spacing w:after="140"/>
      </w:pPr>
      <w:r>
        <w:t xml:space="preserve">Complete the final knowledge-check quiz to assess your learning. This quiz helps confirm your grasp of the material. It also prepares you for earning your shareable certificate of completion.</w:t>
      </w:r>
    </w:p>
    <w:p>
      <w:pPr>
        <w:pStyle w:val="Heading1"/>
        <w:pageBreakBefore/>
      </w:pPr>
      <w:r>
        <w:t xml:space="preserve">Chapter 1: Understanding HIPAA Compliance Fundamentals</w:t>
      </w:r>
    </w:p>
    <w:p>
      <w:pPr>
        <w:spacing w:after="140"/>
      </w:pPr>
      <w:r>
        <w:t xml:space="preserve">Welcome to Chapter 1 of your official study guide for "HIPAA Basics for Healthcare Teams." This chapter lays the essential groundwork for understanding the Health Insurance Portability and Accountability Act (HIPAA), a critical federal law that protects sensitive patient health information.</w:t>
      </w:r>
    </w:p>
    <w:p>
      <w:pPr>
        <w:spacing w:after="140"/>
      </w:pPr>
      <w:r>
        <w:t xml:space="preserve">We will explore what HIPAA compliance means, identify who must adhere to its regulations, and introduce the core rules that govern patient data. You will learn about Protected Health Information (PHI), the roles of Covered Entities and Business Associates, and the importance of formal agreements. This chapter also provides practical insights into achieving and maintaining compliance, including checklists and strategies to address common challenges. By the end of this chapter, you will have a clear understanding of the fundamental principles that safeguard health data in your daily work.</w:t>
      </w:r>
    </w:p>
    <w:p>
      <w:pPr>
        <w:pStyle w:val="Heading2"/>
      </w:pPr>
      <w:r>
        <w:t xml:space="preserve">What is HIPAA Compliance? An Overview of the Rules and Requirements</w:t>
      </w:r>
    </w:p>
    <w:p>
      <w:pPr>
        <w:spacing w:after="120"/>
      </w:pPr>
      <w:r>
        <w:rPr>
          <w:rFonts w:ascii="Arial" w:cs="Arial" w:eastAsia="Arial" w:hAnsi="Arial"/>
          <w:color w:val="666666"/>
          <w:sz w:val="15"/>
          <w:szCs w:val="15"/>
        </w:rPr>
        <w:t xml:space="preserve">Covers: HIPAA Training 101: What is HIPAA Compliance? · HIPAA Training 101: What is Required for HIPAA Compliance? · HIPAA Training 101: The Four Rules of HIPAA Compliance</w:t>
      </w:r>
    </w:p>
    <w:p>
      <w:pPr>
        <w:spacing w:after="140"/>
      </w:pPr>
      <w:r>
        <w:t xml:space="preserve">The Health Insurance Portability and Accountability Act of 1996, commonly known as HIPAA, is a federal law designed to protect sensitive patient health information from being disclosed without the patient's consent or knowledge. Its primary goal is to ensure the privacy and security of individuals' medical records and other personal health information (PHI) within the healthcare system. HIPAA establishes national standards for electronic healthcare transactions and for the security of electronic protected health information.</w:t>
      </w:r>
    </w:p>
    <w:p>
      <w:pPr>
        <w:pStyle w:val="Heading4"/>
        <w:spacing w:after="80" w:before="200"/>
      </w:pPr>
      <w:r>
        <w:t xml:space="preserve">Who Must Comply with HIPAA?</w:t>
      </w:r>
    </w:p>
    <w:p>
      <w:pPr>
        <w:spacing w:after="140"/>
      </w:pPr>
      <w:r>
        <w:t xml:space="preserve">HIPAA applies to specific entities known as </w:t>
      </w:r>
      <w:r>
        <w:rPr>
          <w:b/>
          <w:bCs/>
        </w:rPr>
        <w:t xml:space="preserve">Covered Entities (CEs)</w:t>
      </w:r>
      <w:r>
        <w:t xml:space="preserve">. These include:</w:t>
      </w:r>
    </w:p>
    <w:p>
      <w:pPr>
        <w:pStyle w:val="ListParagraph"/>
        <w:numPr>
          <w:ilvl w:val="0"/>
          <w:numId w:val="1"/>
        </w:numPr>
        <w:spacing w:after="60"/>
      </w:pPr>
      <w:r>
        <w:rPr>
          <w:b/>
          <w:bCs/>
        </w:rPr>
        <w:t xml:space="preserve">Health Plans:</w:t>
      </w:r>
      <w:r>
        <w:t xml:space="preserve"> Health insurance companies, HMOs, Medicare, Medicaid, and employer-sponsored health plans.</w:t>
      </w:r>
    </w:p>
    <w:p>
      <w:pPr>
        <w:pStyle w:val="ListParagraph"/>
        <w:numPr>
          <w:ilvl w:val="0"/>
          <w:numId w:val="1"/>
        </w:numPr>
        <w:spacing w:after="60"/>
      </w:pPr>
      <w:r>
        <w:rPr>
          <w:b/>
          <w:bCs/>
        </w:rPr>
        <w:t xml:space="preserve">Healthcare Clearinghouses:</w:t>
      </w:r>
      <w:r>
        <w:t xml:space="preserve"> Entities that process non-standard health information into a standard format or vice versa.</w:t>
      </w:r>
    </w:p>
    <w:p>
      <w:pPr>
        <w:pStyle w:val="ListParagraph"/>
        <w:numPr>
          <w:ilvl w:val="0"/>
          <w:numId w:val="1"/>
        </w:numPr>
        <w:spacing w:after="60"/>
      </w:pPr>
      <w:r>
        <w:rPr>
          <w:b/>
          <w:bCs/>
        </w:rPr>
        <w:t xml:space="preserve">Healthcare Providers:</w:t>
      </w:r>
      <w:r>
        <w:t xml:space="preserve"> Doctors, clinics, hospitals, psychologists, chiropractors, nursing homes, pharmacies, and any other provider who transmits health information electronically in connection with a transaction for which HHS has adopted a standard.</w:t>
      </w:r>
    </w:p>
    <w:p>
      <w:pPr>
        <w:spacing w:after="140"/>
      </w:pPr>
      <w:r>
        <w:t xml:space="preserve">Every member of a healthcare team working for a Covered Entity or a Business Associate (which we will discuss next) has a role in upholding HIPAA compliance. This means understanding and following established policies and procedures to protect patient data.</w:t>
      </w:r>
    </w:p>
    <w:p>
      <w:pPr>
        <w:pStyle w:val="Heading4"/>
        <w:spacing w:after="80" w:before="200"/>
      </w:pPr>
      <w:r>
        <w:t xml:space="preserve">What is Protected Health Information (PHI)?</w:t>
      </w:r>
    </w:p>
    <w:p>
      <w:pPr>
        <w:spacing w:after="140"/>
      </w:pPr>
      <w:r>
        <w:t xml:space="preserve">PHI is any health information about an individual that is created, received, stored, or transmitted by a Covered Entity or Business Associate and that identifies the individual or could reasonably be used to identify the individual. Examples include:</w:t>
      </w:r>
    </w:p>
    <w:p>
      <w:pPr>
        <w:pStyle w:val="ListParagraph"/>
        <w:numPr>
          <w:ilvl w:val="0"/>
          <w:numId w:val="1"/>
        </w:numPr>
        <w:spacing w:after="60"/>
      </w:pPr>
      <w:r>
        <w:t xml:space="preserve">Patient names, addresses, birth dates, social security numbers.</w:t>
      </w:r>
    </w:p>
    <w:p>
      <w:pPr>
        <w:pStyle w:val="ListParagraph"/>
        <w:numPr>
          <w:ilvl w:val="0"/>
          <w:numId w:val="1"/>
        </w:numPr>
        <w:spacing w:after="60"/>
      </w:pPr>
      <w:r>
        <w:t xml:space="preserve">Medical record numbers, account numbers, health plan beneficiary numbers.</w:t>
      </w:r>
    </w:p>
    <w:p>
      <w:pPr>
        <w:pStyle w:val="ListParagraph"/>
        <w:numPr>
          <w:ilvl w:val="0"/>
          <w:numId w:val="1"/>
        </w:numPr>
        <w:spacing w:after="60"/>
      </w:pPr>
      <w:r>
        <w:t xml:space="preserve">Vehicle identifiers, device identifiers, web URLs, IP addresses.</w:t>
      </w:r>
    </w:p>
    <w:p>
      <w:pPr>
        <w:pStyle w:val="ListParagraph"/>
        <w:numPr>
          <w:ilvl w:val="0"/>
          <w:numId w:val="1"/>
        </w:numPr>
        <w:spacing w:after="60"/>
      </w:pPr>
      <w:r>
        <w:t xml:space="preserve">Biometric identifiers (fingerprints, voice prints).</w:t>
      </w:r>
    </w:p>
    <w:p>
      <w:pPr>
        <w:pStyle w:val="ListParagraph"/>
        <w:numPr>
          <w:ilvl w:val="0"/>
          <w:numId w:val="1"/>
        </w:numPr>
        <w:spacing w:after="60"/>
      </w:pPr>
      <w:r>
        <w:t xml:space="preserve">Full face photographic images and any comparable images.</w:t>
      </w:r>
    </w:p>
    <w:p>
      <w:pPr>
        <w:pStyle w:val="ListParagraph"/>
        <w:numPr>
          <w:ilvl w:val="0"/>
          <w:numId w:val="1"/>
        </w:numPr>
        <w:spacing w:after="60"/>
      </w:pPr>
      <w:r>
        <w:t xml:space="preserve">Any other unique identifying number, characteristic, or code.</w:t>
      </w:r>
    </w:p>
    <w:p>
      <w:pPr>
        <w:pStyle w:val="ListParagraph"/>
        <w:numPr>
          <w:ilvl w:val="0"/>
          <w:numId w:val="1"/>
        </w:numPr>
        <w:spacing w:after="60"/>
      </w:pPr>
      <w:r>
        <w:t xml:space="preserve">Information about an individual's past, present, or future physical or mental health or condition.</w:t>
      </w:r>
    </w:p>
    <w:p>
      <w:pPr>
        <w:pStyle w:val="ListParagraph"/>
        <w:numPr>
          <w:ilvl w:val="0"/>
          <w:numId w:val="1"/>
        </w:numPr>
        <w:spacing w:after="60"/>
      </w:pPr>
      <w:r>
        <w:t xml:space="preserve">The provision of healthcare to an individual.</w:t>
      </w:r>
    </w:p>
    <w:p>
      <w:pPr>
        <w:pStyle w:val="ListParagraph"/>
        <w:numPr>
          <w:ilvl w:val="0"/>
          <w:numId w:val="1"/>
        </w:numPr>
        <w:spacing w:after="60"/>
      </w:pPr>
      <w:r>
        <w:t xml:space="preserve">The past, present, or future payment for the provision of healthcare to an individual.</w:t>
      </w:r>
    </w:p>
    <w:p>
      <w:pPr>
        <w:pStyle w:val="Heading4"/>
        <w:spacing w:after="80" w:before="200"/>
      </w:pPr>
      <w:r>
        <w:t xml:space="preserve">The Four Core Rules of HIPAA Compliance</w:t>
      </w:r>
    </w:p>
    <w:p>
      <w:pPr>
        <w:spacing w:after="140"/>
      </w:pPr>
      <w:r>
        <w:t xml:space="preserve">HIPAA is built upon four main rules that guide compliance efforts:</w:t>
      </w:r>
    </w:p>
    <w:p>
      <w:pPr>
        <w:pStyle w:val="ListParagraph"/>
        <w:numPr>
          <w:ilvl w:val="0"/>
          <w:numId w:val="2"/>
        </w:numPr>
        <w:spacing w:after="60"/>
      </w:pPr>
      <w:r>
        <w:rPr>
          <w:b/>
          <w:bCs/>
        </w:rPr>
        <w:t xml:space="preserve">The Privacy Rule:</w:t>
      </w:r>
      <w:r>
        <w:t xml:space="preserve"> This rule sets national standards for the protection of individually identifiable health information by Covered Entities and Business Associates. It defines how PHI can be used and disclosed and gives patients rights over their health information, including the right to access and amend their records. The Privacy Rule aims to strike a balance between protecting patient privacy and allowing the flow of health information needed to provide high-quality healthcare and protect public health.</w:t>
      </w:r>
    </w:p>
    <w:p>
      <w:pPr>
        <w:pStyle w:val="ListParagraph"/>
        <w:numPr>
          <w:ilvl w:val="0"/>
          <w:numId w:val="2"/>
        </w:numPr>
        <w:spacing w:after="60"/>
      </w:pPr>
      <w:r>
        <w:rPr>
          <w:b/>
          <w:bCs/>
        </w:rPr>
        <w:t xml:space="preserve">The Security Rule:</w:t>
      </w:r>
      <w:r>
        <w:t xml:space="preserve"> This rule establishes national standards to protect individuals' electronic protected health information (ePHI) that is created, received, used, or maintained by a Covered Entity. It requires Covered Entities to implement administrative, physical, and technical safeguards to ensure the confidentiality, integrity, and availability of ePHI. Examples include access controls, encryption, and physical security for servers.</w:t>
      </w:r>
    </w:p>
    <w:p>
      <w:pPr>
        <w:pStyle w:val="ListParagraph"/>
        <w:numPr>
          <w:ilvl w:val="0"/>
          <w:numId w:val="2"/>
        </w:numPr>
        <w:spacing w:after="60"/>
      </w:pPr>
      <w:r>
        <w:rPr>
          <w:b/>
          <w:bCs/>
        </w:rPr>
        <w:t xml:space="preserve">The Breach Notification Rule:</w:t>
      </w:r>
      <w:r>
        <w:t xml:space="preserve"> This rule requires Covered Entities and Business Associates to notify affected individuals, the Department of Health and Human Services (HHS), and in some cases, the media, following a breach of unsecured PHI. The timing and method of notification depend on the number of individuals affected and the nature of the breach. Prompt notification is crucial to mitigate potential harm to individuals.</w:t>
      </w:r>
    </w:p>
    <w:p>
      <w:pPr>
        <w:pStyle w:val="ListParagraph"/>
        <w:numPr>
          <w:ilvl w:val="0"/>
          <w:numId w:val="2"/>
        </w:numPr>
        <w:spacing w:after="60"/>
      </w:pPr>
      <w:r>
        <w:rPr>
          <w:b/>
          <w:bCs/>
        </w:rPr>
        <w:t xml:space="preserve">The Enforcement Rule:</w:t>
      </w:r>
      <w:r>
        <w:t xml:space="preserve"> This rule outlines how HHS investigates HIPAA violations and imposes penalties. It sets civil monetary penalties for violations, which can range from thousands to millions of dollars, depending on the level of culpability. The Enforcement Rule also describes the procedures for investigations and hearings related to alleged violations.</w:t>
      </w:r>
    </w:p>
    <w:p>
      <w:pPr>
        <w:spacing w:after="140"/>
      </w:pPr>
      <w:r>
        <w:t xml:space="preserve">Achieving HIPAA compliance requires a comprehensive approach. This includes developing and implementing written policies and procedures, conducting regular risk assessments, providing ongoing staff training, and maintaining proper documentation. It is not a one-time task but an ongoing commitment to protecting patient data.</w:t>
      </w:r>
    </w:p>
    <w:p>
      <w:pPr>
        <w:pStyle w:val="Heading2"/>
      </w:pPr>
      <w:r>
        <w:t xml:space="preserve">Understanding Business Associates and Their Agreements</w:t>
      </w:r>
    </w:p>
    <w:p>
      <w:pPr>
        <w:spacing w:after="120"/>
      </w:pPr>
      <w:r>
        <w:rPr>
          <w:rFonts w:ascii="Arial" w:cs="Arial" w:eastAsia="Arial" w:hAnsi="Arial"/>
          <w:color w:val="666666"/>
          <w:sz w:val="15"/>
          <w:szCs w:val="15"/>
        </w:rPr>
        <w:t xml:space="preserve">Covers: HIPAA Training 101: What is a Business Associate? · HIPAA Training 101: Who Needs HIPAA Business Associate Agreements?</w:t>
      </w:r>
    </w:p>
    <w:p>
      <w:pPr>
        <w:spacing w:after="140"/>
      </w:pPr>
      <w:r>
        <w:t xml:space="preserve">While HIPAA directly applies to Covered Entities, the reality of modern healthcare involves many other organizations that handle patient data on behalf of CEs. This is where the concept of a </w:t>
      </w:r>
      <w:r>
        <w:rPr>
          <w:b/>
          <w:bCs/>
        </w:rPr>
        <w:t xml:space="preserve">Business Associate (BA)</w:t>
      </w:r>
      <w:r>
        <w:t xml:space="preserve"> becomes critical.</w:t>
      </w:r>
    </w:p>
    <w:p>
      <w:pPr>
        <w:pStyle w:val="Heading4"/>
        <w:spacing w:after="80" w:before="200"/>
      </w:pPr>
      <w:r>
        <w:t xml:space="preserve">What is a Business Associate?</w:t>
      </w:r>
    </w:p>
    <w:p>
      <w:pPr>
        <w:spacing w:after="140"/>
      </w:pPr>
      <w:r>
        <w:t xml:space="preserve">A Business Associate is a person or entity that performs functions or activities on behalf of, or provides services to, a Covered Entity that involve the use or disclosure of Protected Health Information (PHI). These functions can include claims processing, data analysis, utilization review, billing, practice management, or other administrative services. Services can include legal, actuarial, accounting, consulting, data aggregation, management, administrative, accreditation, or financial services.</w:t>
      </w:r>
    </w:p>
    <w:p>
      <w:pPr>
        <w:spacing w:after="140"/>
      </w:pPr>
      <w:r>
        <w:rPr>
          <w:b/>
          <w:bCs/>
        </w:rPr>
        <w:t xml:space="preserve">Examples of Business Associates include:</w:t>
      </w:r>
    </w:p>
    <w:p>
      <w:pPr>
        <w:pStyle w:val="ListParagraph"/>
        <w:numPr>
          <w:ilvl w:val="0"/>
          <w:numId w:val="1"/>
        </w:numPr>
        <w:spacing w:after="60"/>
      </w:pPr>
      <w:r>
        <w:t xml:space="preserve">Third-party billing companies.</w:t>
      </w:r>
    </w:p>
    <w:p>
      <w:pPr>
        <w:pStyle w:val="ListParagraph"/>
        <w:numPr>
          <w:ilvl w:val="0"/>
          <w:numId w:val="1"/>
        </w:numPr>
        <w:spacing w:after="60"/>
      </w:pPr>
      <w:r>
        <w:t xml:space="preserve">IT service providers that manage servers or electronic health record (EHR) systems.</w:t>
      </w:r>
    </w:p>
    <w:p>
      <w:pPr>
        <w:pStyle w:val="ListParagraph"/>
        <w:numPr>
          <w:ilvl w:val="0"/>
          <w:numId w:val="1"/>
        </w:numPr>
        <w:spacing w:after="60"/>
      </w:pPr>
      <w:r>
        <w:t xml:space="preserve">Cloud storage providers for patient data.</w:t>
      </w:r>
    </w:p>
    <w:p>
      <w:pPr>
        <w:pStyle w:val="ListParagraph"/>
        <w:numPr>
          <w:ilvl w:val="0"/>
          <w:numId w:val="1"/>
        </w:numPr>
        <w:spacing w:after="60"/>
      </w:pPr>
      <w:r>
        <w:t xml:space="preserve">Medical transcription services.</w:t>
      </w:r>
    </w:p>
    <w:p>
      <w:pPr>
        <w:pStyle w:val="ListParagraph"/>
        <w:numPr>
          <w:ilvl w:val="0"/>
          <w:numId w:val="1"/>
        </w:numPr>
        <w:spacing w:after="60"/>
      </w:pPr>
      <w:r>
        <w:t xml:space="preserve">Attorneys or accountants who handle PHI for a Covered Entity.</w:t>
      </w:r>
    </w:p>
    <w:p>
      <w:pPr>
        <w:pStyle w:val="ListParagraph"/>
        <w:numPr>
          <w:ilvl w:val="0"/>
          <w:numId w:val="1"/>
        </w:numPr>
        <w:spacing w:after="60"/>
      </w:pPr>
      <w:r>
        <w:t xml:space="preserve">Consultants who perform risk assessments involving PHI.</w:t>
      </w:r>
    </w:p>
    <w:p>
      <w:pPr>
        <w:pStyle w:val="ListParagraph"/>
        <w:numPr>
          <w:ilvl w:val="0"/>
          <w:numId w:val="1"/>
        </w:numPr>
        <w:spacing w:after="60"/>
      </w:pPr>
      <w:r>
        <w:t xml:space="preserve">Pharmacy benefits managers (PBMs).</w:t>
      </w:r>
    </w:p>
    <w:p>
      <w:pPr>
        <w:spacing w:after="140"/>
      </w:pPr>
      <w:r>
        <w:t xml:space="preserve">It is important to understand that a Business Associate is not a member of the Covered Entity's workforce. For example, a hospital employee is part of the hospital's workforce, but an external company providing IT support for the hospital's EHR system is a Business Associate.</w:t>
      </w:r>
    </w:p>
    <w:p>
      <w:pPr>
        <w:pStyle w:val="Heading4"/>
        <w:spacing w:after="80" w:before="200"/>
      </w:pPr>
      <w:r>
        <w:t xml:space="preserve">The Importance of Business Associate Agreements (BAAs)</w:t>
      </w:r>
    </w:p>
    <w:p>
      <w:pPr>
        <w:spacing w:after="140"/>
      </w:pPr>
      <w:r>
        <w:t xml:space="preserve">When a Covered Entity engages a Business Associate, HIPAA requires a formal contract called a </w:t>
      </w:r>
      <w:r>
        <w:rPr>
          <w:b/>
          <w:bCs/>
        </w:rPr>
        <w:t xml:space="preserve">Business Associate Agreement (BAA)</w:t>
      </w:r>
      <w:r>
        <w:t xml:space="preserve">. This agreement is a legally binding document that outlines the responsibilities of the Business Associate regarding the protection of PHI. The BAA ensures that the BA safeguards PHI in accordance with HIPAA's Privacy and Security Rules, just as the Covered Entity would.</w:t>
      </w:r>
    </w:p>
    <w:p>
      <w:pPr>
        <w:spacing w:after="140"/>
      </w:pPr>
      <w:r>
        <w:rPr>
          <w:b/>
          <w:bCs/>
        </w:rPr>
        <w:t xml:space="preserve">Key components typically found in a BAA include:</w:t>
      </w:r>
    </w:p>
    <w:p>
      <w:pPr>
        <w:pStyle w:val="ListParagraph"/>
        <w:numPr>
          <w:ilvl w:val="0"/>
          <w:numId w:val="1"/>
        </w:numPr>
        <w:spacing w:after="60"/>
      </w:pPr>
      <w:r>
        <w:rPr>
          <w:b/>
          <w:bCs/>
        </w:rPr>
        <w:t xml:space="preserve">Permitted Uses and Disclosures:</w:t>
      </w:r>
      <w:r>
        <w:t xml:space="preserve"> Specifies how the BA is allowed to use and disclose PHI, generally limiting it to the purposes for which the BA was hired.</w:t>
      </w:r>
    </w:p>
    <w:p>
      <w:pPr>
        <w:pStyle w:val="ListParagraph"/>
        <w:numPr>
          <w:ilvl w:val="0"/>
          <w:numId w:val="1"/>
        </w:numPr>
        <w:spacing w:after="60"/>
      </w:pPr>
      <w:r>
        <w:rPr>
          <w:b/>
          <w:bCs/>
        </w:rPr>
        <w:t xml:space="preserve">Safeguards:</w:t>
      </w:r>
      <w:r>
        <w:t xml:space="preserve"> Requires the BA to implement appropriate administrative, physical, and technical safeguards to protect PHI.</w:t>
      </w:r>
    </w:p>
    <w:p>
      <w:pPr>
        <w:pStyle w:val="ListParagraph"/>
        <w:numPr>
          <w:ilvl w:val="0"/>
          <w:numId w:val="1"/>
        </w:numPr>
        <w:spacing w:after="60"/>
      </w:pPr>
      <w:r>
        <w:rPr>
          <w:b/>
          <w:bCs/>
        </w:rPr>
        <w:t xml:space="preserve">Reporting Breaches:</w:t>
      </w:r>
      <w:r>
        <w:t xml:space="preserve"> Mandates that the BA report any security incidents or breaches of unsecured PHI to the Covered Entity.</w:t>
      </w:r>
    </w:p>
    <w:p>
      <w:pPr>
        <w:pStyle w:val="ListParagraph"/>
        <w:numPr>
          <w:ilvl w:val="0"/>
          <w:numId w:val="1"/>
        </w:numPr>
        <w:spacing w:after="60"/>
      </w:pPr>
      <w:r>
        <w:rPr>
          <w:b/>
          <w:bCs/>
        </w:rPr>
        <w:t xml:space="preserve">Subcontractors:</w:t>
      </w:r>
      <w:r>
        <w:t xml:space="preserve"> Requires the BA to ensure that any subcontractors they hire who will handle PHI also comply with HIPAA by entering into their own BAAs.</w:t>
      </w:r>
    </w:p>
    <w:p>
      <w:pPr>
        <w:pStyle w:val="ListParagraph"/>
        <w:numPr>
          <w:ilvl w:val="0"/>
          <w:numId w:val="1"/>
        </w:numPr>
        <w:spacing w:after="60"/>
      </w:pPr>
      <w:r>
        <w:rPr>
          <w:b/>
          <w:bCs/>
        </w:rPr>
        <w:t xml:space="preserve">Access and Audits:</w:t>
      </w:r>
      <w:r>
        <w:t xml:space="preserve"> Grants the Covered Entity the right to audit the BA's compliance and requires the BA to make PHI available to the CE or to individuals as required by law.</w:t>
      </w:r>
    </w:p>
    <w:p>
      <w:pPr>
        <w:pStyle w:val="ListParagraph"/>
        <w:numPr>
          <w:ilvl w:val="0"/>
          <w:numId w:val="1"/>
        </w:numPr>
        <w:spacing w:after="60"/>
      </w:pPr>
      <w:r>
        <w:rPr>
          <w:b/>
          <w:bCs/>
        </w:rPr>
        <w:t xml:space="preserve">Termination:</w:t>
      </w:r>
      <w:r>
        <w:t xml:space="preserve"> Outlines conditions under which the BAA can be terminated and what happens to PHI upon termination.</w:t>
      </w:r>
    </w:p>
    <w:p>
      <w:pPr>
        <w:spacing w:after="140"/>
      </w:pPr>
      <w:r>
        <w:t xml:space="preserve">Without a BAA in place, a Covered Entity is in violation of HIPAA when sharing PHI with an external vendor, even if that vendor promises to protect the data. The BAA extends HIPAA's requirements beyond the Covered Entity's direct control, creating a chain of accountability that protects patient information throughout its lifecycle. Both Covered Entities and Business Associates face potential penalties for HIPAA violations, making the BAA a critical document for compliance.</w:t>
      </w:r>
    </w:p>
    <w:p>
      <w:pPr>
        <w:pStyle w:val="Heading2"/>
      </w:pPr>
      <w:r>
        <w:t xml:space="preserve">Strategies for Achieving and Maintaining HIPAA Compliance</w:t>
      </w:r>
    </w:p>
    <w:p>
      <w:pPr>
        <w:spacing w:after="120"/>
      </w:pPr>
      <w:r>
        <w:rPr>
          <w:rFonts w:ascii="Arial" w:cs="Arial" w:eastAsia="Arial" w:hAnsi="Arial"/>
          <w:color w:val="666666"/>
          <w:sz w:val="15"/>
          <w:szCs w:val="15"/>
        </w:rPr>
        <w:t xml:space="preserve">Covers: HIPAA Training 101: HIPAA Seal of Compliance · HIPAA Training 101: HIPAA Compliance Checklist · HIPAA Training 101: HIPAA Compliance MSP Software · HIPAA Training 101: 7 Ways to Solve Your HIPAA Problems · HIPAA Compliance Software | Compliancy Group</w:t>
      </w:r>
    </w:p>
    <w:p>
      <w:pPr>
        <w:spacing w:after="140"/>
      </w:pPr>
      <w:r>
        <w:t xml:space="preserve">Achieving and maintaining HIPAA compliance is an ongoing process that requires diligent effort, clear policies, and continuous monitoring. It is not a one-time event but rather a commitment to protecting patient data every day.</w:t>
      </w:r>
    </w:p>
    <w:p>
      <w:pPr>
        <w:pStyle w:val="Heading4"/>
        <w:spacing w:after="80" w:before="200"/>
      </w:pPr>
      <w:r>
        <w:t xml:space="preserve">The 'HIPAA Seal of Compliance'</w:t>
      </w:r>
    </w:p>
    <w:p>
      <w:pPr>
        <w:spacing w:after="140"/>
      </w:pPr>
      <w:r>
        <w:t xml:space="preserve">Some organizations promote a 'HIPAA Seal of Compliance' or similar certification. It is important to understand that the U.S. Department of Health and Human Services (HHS) does not issue or endorse any official 'certification' or 'seal of compliance' for HIPAA. These seals are typically offered by private companies that provide compliance software, services, or assessments. While these third-party programs can be valuable tools to help organizations demonstrate their commitment to HIPAA and guide their compliance efforts, they do not represent an official government endorsement. They often signify that an organization has completed a rigorous compliance program or assessment with that specific vendor.</w:t>
      </w:r>
    </w:p>
    <w:p>
      <w:pPr>
        <w:pStyle w:val="Heading4"/>
        <w:spacing w:after="80" w:before="200"/>
      </w:pPr>
      <w:r>
        <w:t xml:space="preserve">A Practical HIPAA Compliance Checklist</w:t>
      </w:r>
    </w:p>
    <w:p>
      <w:pPr>
        <w:spacing w:after="140"/>
      </w:pPr>
      <w:r>
        <w:t xml:space="preserve">To effectively manage HIPAA compliance, organizations should follow a structured approach. Here is a general checklist of key areas to address:</w:t>
      </w:r>
    </w:p>
    <w:p>
      <w:pPr>
        <w:pStyle w:val="ListParagraph"/>
        <w:numPr>
          <w:ilvl w:val="0"/>
          <w:numId w:val="2"/>
        </w:numPr>
        <w:spacing w:after="60"/>
      </w:pPr>
      <w:r>
        <w:rPr>
          <w:b/>
          <w:bCs/>
        </w:rPr>
        <w:t xml:space="preserve">Conduct a Risk Analysis:</w:t>
      </w:r>
      <w:r>
        <w:t xml:space="preserve"> Identify potential threats and vulnerabilities to the confidentiality, integrity, and availability of electronic Protected Health Information (ePHI). This is a foundational requirement of the Security Rule.</w:t>
      </w:r>
    </w:p>
    <w:p>
      <w:pPr>
        <w:pStyle w:val="ListParagraph"/>
        <w:numPr>
          <w:ilvl w:val="0"/>
          <w:numId w:val="2"/>
        </w:numPr>
        <w:spacing w:after="60"/>
      </w:pPr>
      <w:r>
        <w:rPr>
          <w:b/>
          <w:bCs/>
        </w:rPr>
        <w:t xml:space="preserve">Develop and Implement Policies and Procedures:</w:t>
      </w:r>
      <w:r>
        <w:t xml:space="preserve"> Create written policies and procedures for both the Privacy and Security Rules. These should cover everything from PHI access to breach response protocols.</w:t>
      </w:r>
    </w:p>
    <w:p>
      <w:pPr>
        <w:pStyle w:val="ListParagraph"/>
        <w:numPr>
          <w:ilvl w:val="0"/>
          <w:numId w:val="2"/>
        </w:numPr>
        <w:spacing w:after="60"/>
      </w:pPr>
      <w:r>
        <w:rPr>
          <w:b/>
          <w:bCs/>
        </w:rPr>
        <w:t xml:space="preserve">Provide Regular Employee Training:</w:t>
      </w:r>
      <w:r>
        <w:t xml:space="preserve"> All workforce members who handle PHI must receive regular HIPAA training. This ensures they understand their responsibilities and the organization's policies.</w:t>
      </w:r>
    </w:p>
    <w:p>
      <w:pPr>
        <w:pStyle w:val="ListParagraph"/>
        <w:numPr>
          <w:ilvl w:val="0"/>
          <w:numId w:val="2"/>
        </w:numPr>
        <w:spacing w:after="60"/>
      </w:pPr>
      <w:r>
        <w:rPr>
          <w:b/>
          <w:bCs/>
        </w:rPr>
        <w:t xml:space="preserve">Manage Business Associate Agreements (BAAs):</w:t>
      </w:r>
      <w:r>
        <w:t xml:space="preserve"> Ensure that BAAs are in place with all vendors and partners who handle PHI on your behalf. Regularly review and update these agreements.</w:t>
      </w:r>
    </w:p>
    <w:p>
      <w:pPr>
        <w:pStyle w:val="ListParagraph"/>
        <w:numPr>
          <w:ilvl w:val="0"/>
          <w:numId w:val="2"/>
        </w:numPr>
        <w:spacing w:after="60"/>
      </w:pPr>
      <w:r>
        <w:rPr>
          <w:b/>
          <w:bCs/>
        </w:rPr>
        <w:t xml:space="preserve">Implement Security Safeguards:</w:t>
      </w:r>
      <w:r>
        <w:t xml:space="preserve"> Deploy administrative, physical, and technical safeguards. Examples include strong password policies, data encryption, access controls, physical security for workstations and servers, and regular software updates.</w:t>
      </w:r>
    </w:p>
    <w:p>
      <w:pPr>
        <w:pStyle w:val="ListParagraph"/>
        <w:numPr>
          <w:ilvl w:val="0"/>
          <w:numId w:val="2"/>
        </w:numPr>
        <w:spacing w:after="60"/>
      </w:pPr>
      <w:r>
        <w:rPr>
          <w:b/>
          <w:bCs/>
        </w:rPr>
        <w:t xml:space="preserve">Incident Response Plan:</w:t>
      </w:r>
      <w:r>
        <w:t xml:space="preserve"> Establish a clear plan for responding to security incidents and potential breaches. This includes identification, containment, eradication, recovery, and post-incident analysis.</w:t>
      </w:r>
    </w:p>
    <w:p>
      <w:pPr>
        <w:pStyle w:val="ListParagraph"/>
        <w:numPr>
          <w:ilvl w:val="0"/>
          <w:numId w:val="2"/>
        </w:numPr>
        <w:spacing w:after="60"/>
      </w:pPr>
      <w:r>
        <w:rPr>
          <w:b/>
          <w:bCs/>
        </w:rPr>
        <w:t xml:space="preserve">Documentation:</w:t>
      </w:r>
      <w:r>
        <w:t xml:space="preserve"> Maintain thorough documentation of all compliance efforts, including risk assessments, policies, training records, and incident reports. This is critical for demonstrating compliance during an audit.</w:t>
      </w:r>
    </w:p>
    <w:p>
      <w:pPr>
        <w:pStyle w:val="Heading4"/>
        <w:spacing w:after="80" w:before="200"/>
      </w:pPr>
      <w:r>
        <w:t xml:space="preserve">The Role of Technology in Compliance</w:t>
      </w:r>
    </w:p>
    <w:p>
      <w:pPr>
        <w:spacing w:after="140"/>
      </w:pPr>
      <w:r>
        <w:t xml:space="preserve">Managing HIPAA compliance can be complex, especially for larger organizations. </w:t>
      </w:r>
      <w:r>
        <w:rPr>
          <w:b/>
          <w:bCs/>
        </w:rPr>
        <w:t xml:space="preserve">HIPAA compliance software</w:t>
      </w:r>
      <w:r>
        <w:t xml:space="preserve">, including solutions offered by Managed Service Providers (MSPs), can significantly streamline the process. These platforms often provide:</w:t>
      </w:r>
    </w:p>
    <w:p>
      <w:pPr>
        <w:pStyle w:val="ListParagraph"/>
        <w:numPr>
          <w:ilvl w:val="0"/>
          <w:numId w:val="1"/>
        </w:numPr>
        <w:spacing w:after="60"/>
      </w:pPr>
      <w:r>
        <w:rPr>
          <w:b/>
          <w:bCs/>
        </w:rPr>
        <w:t xml:space="preserve">Centralized Documentation:</w:t>
      </w:r>
      <w:r>
        <w:t xml:space="preserve"> A single place to store policies, procedures, risk assessments, and training records.</w:t>
      </w:r>
    </w:p>
    <w:p>
      <w:pPr>
        <w:pStyle w:val="ListParagraph"/>
        <w:numPr>
          <w:ilvl w:val="0"/>
          <w:numId w:val="1"/>
        </w:numPr>
        <w:spacing w:after="60"/>
      </w:pPr>
      <w:r>
        <w:rPr>
          <w:b/>
          <w:bCs/>
        </w:rPr>
        <w:t xml:space="preserve">Automated Risk Analysis Tools:</w:t>
      </w:r>
      <w:r>
        <w:t xml:space="preserve"> Features to help identify vulnerabilities and track remediation efforts.</w:t>
      </w:r>
    </w:p>
    <w:p>
      <w:pPr>
        <w:pStyle w:val="ListParagraph"/>
        <w:numPr>
          <w:ilvl w:val="0"/>
          <w:numId w:val="1"/>
        </w:numPr>
        <w:spacing w:after="60"/>
      </w:pPr>
      <w:r>
        <w:rPr>
          <w:b/>
          <w:bCs/>
        </w:rPr>
        <w:t xml:space="preserve">Training Modules:</w:t>
      </w:r>
      <w:r>
        <w:t xml:space="preserve"> Built-in training programs to educate staff and track completion.</w:t>
      </w:r>
    </w:p>
    <w:p>
      <w:pPr>
        <w:pStyle w:val="ListParagraph"/>
        <w:numPr>
          <w:ilvl w:val="0"/>
          <w:numId w:val="1"/>
        </w:numPr>
        <w:spacing w:after="60"/>
      </w:pPr>
      <w:r>
        <w:rPr>
          <w:b/>
          <w:bCs/>
        </w:rPr>
        <w:t xml:space="preserve">Business Associate Management:</w:t>
      </w:r>
      <w:r>
        <w:t xml:space="preserve"> Tools to manage BAAs and associated vendor information.</w:t>
      </w:r>
    </w:p>
    <w:p>
      <w:pPr>
        <w:pStyle w:val="ListParagraph"/>
        <w:numPr>
          <w:ilvl w:val="0"/>
          <w:numId w:val="1"/>
        </w:numPr>
        <w:spacing w:after="60"/>
      </w:pPr>
      <w:r>
        <w:rPr>
          <w:b/>
          <w:bCs/>
        </w:rPr>
        <w:t xml:space="preserve">Incident Tracking:</w:t>
      </w:r>
      <w:r>
        <w:t xml:space="preserve"> Systems for logging and managing security incidents and breaches.</w:t>
      </w:r>
    </w:p>
    <w:p>
      <w:pPr>
        <w:spacing w:after="140"/>
      </w:pPr>
      <w:r>
        <w:t xml:space="preserve">Using such software can help organizations stay organized, reduce manual effort, and ensure that all necessary compliance steps are addressed systematically.</w:t>
      </w:r>
    </w:p>
    <w:p>
      <w:pPr>
        <w:pStyle w:val="Heading4"/>
        <w:spacing w:after="80" w:before="200"/>
      </w:pPr>
      <w:r>
        <w:t xml:space="preserve">7 Ways to Solve Your HIPAA Problems</w:t>
      </w:r>
    </w:p>
    <w:p>
      <w:pPr>
        <w:spacing w:after="140"/>
      </w:pPr>
      <w:r>
        <w:t xml:space="preserve">Proactive problem-solving is key to robust HIPAA compliance. Consider these practical strategies:</w:t>
      </w:r>
    </w:p>
    <w:p>
      <w:pPr>
        <w:pStyle w:val="ListParagraph"/>
        <w:numPr>
          <w:ilvl w:val="0"/>
          <w:numId w:val="2"/>
        </w:numPr>
        <w:spacing w:after="60"/>
      </w:pPr>
      <w:r>
        <w:rPr>
          <w:b/>
          <w:bCs/>
        </w:rPr>
        <w:t xml:space="preserve">Prioritize Risk Assessment:</w:t>
      </w:r>
      <w:r>
        <w:t xml:space="preserve"> Regularly assess and update your risk analysis to identify new threats and vulnerabilities. Do not let it become a static document.</w:t>
      </w:r>
    </w:p>
    <w:p>
      <w:pPr>
        <w:pStyle w:val="ListParagraph"/>
        <w:numPr>
          <w:ilvl w:val="0"/>
          <w:numId w:val="2"/>
        </w:numPr>
        <w:spacing w:after="60"/>
      </w:pPr>
      <w:r>
        <w:rPr>
          <w:b/>
          <w:bCs/>
        </w:rPr>
        <w:t xml:space="preserve">Invest in Ongoing Training:</w:t>
      </w:r>
      <w:r>
        <w:t xml:space="preserve"> Make HIPAA training a continuous process, not just an annual event. Use real-world scenarios to make it relevant.</w:t>
      </w:r>
    </w:p>
    <w:p>
      <w:pPr>
        <w:pStyle w:val="ListParagraph"/>
        <w:numPr>
          <w:ilvl w:val="0"/>
          <w:numId w:val="2"/>
        </w:numPr>
        <w:spacing w:after="60"/>
      </w:pPr>
      <w:r>
        <w:rPr>
          <w:b/>
          <w:bCs/>
        </w:rPr>
        <w:t xml:space="preserve">Strengthen Access Controls:</w:t>
      </w:r>
      <w:r>
        <w:t xml:space="preserve"> Implement granular access controls to ensure that only authorized personnel can access PHI, based on the principle of minimum necessary access.</w:t>
      </w:r>
    </w:p>
    <w:p>
      <w:pPr>
        <w:pStyle w:val="ListParagraph"/>
        <w:numPr>
          <w:ilvl w:val="0"/>
          <w:numId w:val="2"/>
        </w:numPr>
        <w:spacing w:after="60"/>
      </w:pPr>
      <w:r>
        <w:rPr>
          <w:b/>
          <w:bCs/>
        </w:rPr>
        <w:t xml:space="preserve">Encrypt Data:</w:t>
      </w:r>
      <w:r>
        <w:t xml:space="preserve"> Encrypt ePHI both in transit and at rest whenever possible. This is a primary safeguard against unauthorized access.</w:t>
      </w:r>
    </w:p>
    <w:p>
      <w:pPr>
        <w:pStyle w:val="ListParagraph"/>
        <w:numPr>
          <w:ilvl w:val="0"/>
          <w:numId w:val="2"/>
        </w:numPr>
        <w:spacing w:after="60"/>
      </w:pPr>
      <w:r>
        <w:rPr>
          <w:b/>
          <w:bCs/>
        </w:rPr>
        <w:t xml:space="preserve">Regularly Audit Systems:</w:t>
      </w:r>
      <w:r>
        <w:t xml:space="preserve"> Conduct internal audits of your systems and processes to check for compliance gaps and ensure policies are being followed.</w:t>
      </w:r>
    </w:p>
    <w:p>
      <w:pPr>
        <w:pStyle w:val="ListParagraph"/>
        <w:numPr>
          <w:ilvl w:val="0"/>
          <w:numId w:val="2"/>
        </w:numPr>
        <w:spacing w:after="60"/>
      </w:pPr>
      <w:r>
        <w:rPr>
          <w:b/>
          <w:bCs/>
        </w:rPr>
        <w:t xml:space="preserve">Review Business Associate Relationships:</w:t>
      </w:r>
      <w:r>
        <w:t xml:space="preserve"> Periodically review your BAAs and ensure that your Business Associates are also upholding their HIPAA obligations.</w:t>
      </w:r>
    </w:p>
    <w:p>
      <w:pPr>
        <w:pStyle w:val="ListParagraph"/>
        <w:numPr>
          <w:ilvl w:val="0"/>
          <w:numId w:val="2"/>
        </w:numPr>
        <w:spacing w:after="60"/>
      </w:pPr>
      <w:r>
        <w:rPr>
          <w:b/>
          <w:bCs/>
        </w:rPr>
        <w:t xml:space="preserve">Maintain Clear Documentation:</w:t>
      </w:r>
      <w:r>
        <w:t xml:space="preserve"> Keep meticulous records of all compliance activities. If it is not documented, it is difficult to prove it happened during an audit.</w:t>
      </w:r>
    </w:p>
    <w:p>
      <w:pPr>
        <w:spacing w:after="140"/>
      </w:pPr>
      <w:r>
        <w:t xml:space="preserve">By consistently applying these strategies, healthcare teams can build a strong culture of compliance and effectively protect patient privacy and security.</w:t>
      </w:r>
    </w:p>
    <w:p>
      <w:pPr>
        <w:pStyle w:val="Heading3"/>
      </w:pPr>
      <w:r>
        <w:t xml:space="preserve">Key Takeaways</w:t>
      </w:r>
    </w:p>
    <w:p>
      <w:pPr>
        <w:pStyle w:val="ListParagraph"/>
        <w:numPr>
          <w:ilvl w:val="0"/>
          <w:numId w:val="1"/>
        </w:numPr>
        <w:spacing w:after="60"/>
      </w:pPr>
      <w:r>
        <w:t xml:space="preserve">HIPAA protects sensitive patient health information by setting national standards for its privacy and security.</w:t>
      </w:r>
    </w:p>
    <w:p>
      <w:pPr>
        <w:pStyle w:val="ListParagraph"/>
        <w:numPr>
          <w:ilvl w:val="0"/>
          <w:numId w:val="1"/>
        </w:numPr>
        <w:spacing w:after="60"/>
      </w:pPr>
      <w:r>
        <w:t xml:space="preserve">Covered Entities (health plans, clearinghouses, providers) and their Business Associates must comply with HIPAA's Privacy, Security, Breach Notification, and Enforcement Rules.</w:t>
      </w:r>
    </w:p>
    <w:p>
      <w:pPr>
        <w:pStyle w:val="ListParagraph"/>
        <w:numPr>
          <w:ilvl w:val="0"/>
          <w:numId w:val="1"/>
        </w:numPr>
        <w:spacing w:after="60"/>
      </w:pPr>
      <w:r>
        <w:t xml:space="preserve">Protected Health Information (PHI) includes any identifiable health data, from names and addresses to medical records and payment information.</w:t>
      </w:r>
    </w:p>
    <w:p>
      <w:pPr>
        <w:pStyle w:val="ListParagraph"/>
        <w:numPr>
          <w:ilvl w:val="0"/>
          <w:numId w:val="1"/>
        </w:numPr>
        <w:spacing w:after="60"/>
      </w:pPr>
      <w:r>
        <w:t xml:space="preserve">Business Associates are external entities that handle PHI on behalf of Covered Entities and must sign a Business Associate Agreement (BAA) to ensure HIPAA compliance.</w:t>
      </w:r>
    </w:p>
    <w:p>
      <w:pPr>
        <w:pStyle w:val="ListParagraph"/>
        <w:numPr>
          <w:ilvl w:val="0"/>
          <w:numId w:val="1"/>
        </w:numPr>
        <w:spacing w:after="60"/>
      </w:pPr>
      <w:r>
        <w:t xml:space="preserve">A BAA is a legally required contract that outlines how a Business Associate must safeguard PHI.</w:t>
      </w:r>
    </w:p>
    <w:p>
      <w:pPr>
        <w:pStyle w:val="ListParagraph"/>
        <w:numPr>
          <w:ilvl w:val="0"/>
          <w:numId w:val="1"/>
        </w:numPr>
        <w:spacing w:after="60"/>
      </w:pPr>
      <w:r>
        <w:t xml:space="preserve">Achieving HIPAA compliance requires continuous effort, including risk assessments, written policies, staff training, and robust security measures.</w:t>
      </w:r>
    </w:p>
    <w:p>
      <w:pPr>
        <w:pStyle w:val="ListParagraph"/>
        <w:numPr>
          <w:ilvl w:val="0"/>
          <w:numId w:val="1"/>
        </w:numPr>
        <w:spacing w:after="60"/>
      </w:pPr>
      <w:r>
        <w:t xml:space="preserve">While third-party 'HIPAA Seals' can be helpful, they are not official government certifications; true compliance is demonstrated through diligent adherence to the rules and thorough documentation.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HIPAA, and who are the main entities required to comply with it?</w:t>
      </w:r>
    </w:p>
    <w:p>
      <w:pPr>
        <w:spacing w:after="60"/>
      </w:pPr>
      <w:r>
        <w:t xml:space="preserve">2. </w:t>
      </w:r>
      <w:r>
        <w:t xml:space="preserve">Provide three examples of information that would be considered Protected Health Information (PHI).</w:t>
      </w:r>
    </w:p>
    <w:p>
      <w:pPr>
        <w:spacing w:after="60"/>
      </w:pPr>
      <w:r>
        <w:t xml:space="preserve">3. </w:t>
      </w:r>
      <w:r>
        <w:t xml:space="preserve">Explain the role of a Business Associate and why a Business Associate Agreement (BAA) is necessary.</w:t>
      </w:r>
    </w:p>
    <w:p>
      <w:pPr>
        <w:spacing w:after="60"/>
      </w:pPr>
      <w:r>
        <w:t xml:space="preserve">4. </w:t>
      </w:r>
      <w:r>
        <w:t xml:space="preserve">Name two of the four core rules of HIPAA compliance and briefly describe their focus.</w:t>
      </w:r>
    </w:p>
    <w:p>
      <w:pPr>
        <w:spacing w:after="60"/>
      </w:pPr>
      <w:r>
        <w:t xml:space="preserve">5. </w:t>
      </w:r>
      <w:r>
        <w:t xml:space="preserve">Why is ongoing training and regular risk assessment important for maintaining HIPAA compliance?</w:t>
      </w:r>
    </w:p>
    <w:p>
      <w:pPr>
        <w:pStyle w:val="Heading1"/>
        <w:pageBreakBefore/>
      </w:pPr>
      <w:r>
        <w:t xml:space="preserve">Chapter 2: HIPAA in Plain English</w:t>
      </w:r>
    </w:p>
    <w:p>
      <w:pPr>
        <w:spacing w:after="140"/>
      </w:pPr>
      <w:r>
        <w:t xml:space="preserve">Chapter 2 decodes the Health Insurance Portability and Accountability Act (HIPAA) into actionable steps for your daily work. We will examine the three foundational HIPAA rules: the Privacy Rule, the Security Rule, and the Breach Notification Rule. Understanding these rules is crucial for protecting patient information.</w:t>
      </w:r>
    </w:p>
    <w:p>
      <w:pPr>
        <w:spacing w:after="140"/>
      </w:pPr>
      <w:r>
        <w:t xml:space="preserve">This chapter then translates these regulations into practical habits. You will learn specific dos and don'ts for conversations, managing screens and devices, using social media, and maintaining proper access to patient records. We also cover the critical steps to take when an incident occurs, emphasizing immediate reporting.</w:t>
      </w:r>
    </w:p>
    <w:p>
      <w:pPr>
        <w:pStyle w:val="Heading2"/>
      </w:pPr>
      <w:r>
        <w:t xml:space="preserve">The Three Pillars of HIPAA: Privacy, Security, and Breach Rules</w:t>
      </w:r>
    </w:p>
    <w:p>
      <w:pPr>
        <w:spacing w:after="120"/>
      </w:pPr>
      <w:r>
        <w:rPr>
          <w:rFonts w:ascii="Arial" w:cs="Arial" w:eastAsia="Arial" w:hAnsi="Arial"/>
          <w:color w:val="666666"/>
          <w:sz w:val="15"/>
          <w:szCs w:val="15"/>
        </w:rPr>
        <w:t xml:space="preserve">Covers: Privacy Rule, Security Rule, Breach Notification</w:t>
      </w:r>
    </w:p>
    <w:p>
      <w:pPr>
        <w:spacing w:after="140"/>
      </w:pPr>
      <w:r>
        <w:t xml:space="preserve">The Health Insurance Portability and Accountability Act of 1996, known as HIPAA, protects sensitive patient health information. The HHS Office for Civil Rights enforces HIPAA. This law rests on three main rules, each governing a specific aspect of health data protection.</w:t>
      </w:r>
    </w:p>
    <w:p>
      <w:pPr>
        <w:pStyle w:val="Heading4"/>
        <w:spacing w:after="80" w:before="200"/>
      </w:pPr>
      <w:r>
        <w:t xml:space="preserve">Who Must Comply</w:t>
      </w:r>
    </w:p>
    <w:p>
      <w:pPr>
        <w:spacing w:after="140"/>
      </w:pPr>
      <w:r>
        <w:t xml:space="preserve">HIPAA applies to </w:t>
      </w:r>
      <w:r>
        <w:rPr>
          <w:b/>
          <w:bCs/>
        </w:rPr>
        <w:t xml:space="preserve">covered entities</w:t>
      </w:r>
      <w:r>
        <w:t xml:space="preserve">. These include health plans, healthcare clearinghouses, and healthcare providers who bill electronically. It also extends to </w:t>
      </w:r>
      <w:r>
        <w:rPr>
          <w:b/>
          <w:bCs/>
        </w:rPr>
        <w:t xml:space="preserve">business associates</w:t>
      </w:r>
      <w:r>
        <w:t xml:space="preserve">. Business associates are vendors who handle protected health information (PHI) as part of their services. Examples include billing companies, IT providers, cloud hosts, and shredding services. These associates must sign business associate agreements and carry direct liability for HIPAA compliance.</w:t>
      </w:r>
    </w:p>
    <w:p>
      <w:pPr>
        <w:pStyle w:val="Heading4"/>
        <w:spacing w:after="80" w:before="200"/>
      </w:pPr>
      <w:r>
        <w:t xml:space="preserve">What is Protected Health Information (PHI)</w:t>
      </w:r>
    </w:p>
    <w:p>
      <w:pPr>
        <w:spacing w:after="140"/>
      </w:pPr>
      <w:r>
        <w:rPr>
          <w:b/>
          <w:bCs/>
        </w:rPr>
        <w:t xml:space="preserve">Protected health information (PHI)</w:t>
      </w:r>
      <w:r>
        <w:t xml:space="preserve"> is any individually identifiable health information. This includes data held or transmitted in any form, whether spoken, on paper, or electronic. The Department of Health and Human Services (HHS) identifies 18 types of identifiers that make health data identifiable. These include a person's name, address, dates linked to an individual (such as birth or admission dates), phone number, email address, Social Security number, medical record number, photographs, and even IP addresses. A diagnosis becomes PHI when it is associated with any of these identifiers. The same diagnosis, if fully de-identified, does not count as PHI.</w:t>
      </w:r>
    </w:p>
    <w:p>
      <w:pPr>
        <w:pStyle w:val="Heading4"/>
        <w:spacing w:after="80" w:before="200"/>
      </w:pPr>
      <w:r>
        <w:t xml:space="preserve">The Privacy Rule</w:t>
      </w:r>
    </w:p>
    <w:p>
      <w:pPr>
        <w:spacing w:after="140"/>
      </w:pPr>
      <w:r>
        <w:t xml:space="preserve">The Privacy Rule governs </w:t>
      </w:r>
      <w:r>
        <w:rPr>
          <w:b/>
          <w:bCs/>
        </w:rPr>
        <w:t xml:space="preserve">all forms</w:t>
      </w:r>
      <w:r>
        <w:t xml:space="preserve"> of PHI. Its core principles are:</w:t>
      </w:r>
    </w:p>
    <w:p>
      <w:pPr>
        <w:pStyle w:val="ListParagraph"/>
        <w:numPr>
          <w:ilvl w:val="0"/>
          <w:numId w:val="1"/>
        </w:numPr>
        <w:spacing w:after="60"/>
      </w:pPr>
      <w:r>
        <w:t xml:space="preserve">PHI may be used or disclosed without patient authorization for </w:t>
      </w:r>
      <w:r>
        <w:rPr>
          <w:b/>
          <w:bCs/>
        </w:rPr>
        <w:t xml:space="preserve">treatment, payment, and healthcare operations (TPO)</w:t>
      </w:r>
      <w:r>
        <w:t xml:space="preserve">. For instance, sharing patient information between providers for coordinated care is permitted.</w:t>
      </w:r>
    </w:p>
    <w:p>
      <w:pPr>
        <w:pStyle w:val="ListParagraph"/>
        <w:numPr>
          <w:ilvl w:val="0"/>
          <w:numId w:val="1"/>
        </w:numPr>
        <w:spacing w:after="60"/>
      </w:pPr>
      <w:r>
        <w:t xml:space="preserve">Most other uses, such as marketing, sharing with employers, or selling PHI, require the patient's </w:t>
      </w:r>
      <w:r>
        <w:rPr>
          <w:b/>
          <w:bCs/>
        </w:rPr>
        <w:t xml:space="preserve">written authorization</w:t>
      </w:r>
      <w:r>
        <w:t xml:space="preserve">.</w:t>
      </w:r>
    </w:p>
    <w:p>
      <w:pPr>
        <w:pStyle w:val="ListParagraph"/>
        <w:numPr>
          <w:ilvl w:val="0"/>
          <w:numId w:val="1"/>
        </w:numPr>
        <w:spacing w:after="60"/>
      </w:pPr>
      <w:r>
        <w:t xml:space="preserve">The </w:t>
      </w:r>
      <w:r>
        <w:rPr>
          <w:b/>
          <w:bCs/>
        </w:rPr>
        <w:t xml:space="preserve">minimum necessary standard</w:t>
      </w:r>
      <w:r>
        <w:t xml:space="preserve"> dictates that you should use or share only the amount of PHI required for a specific task. An exception to this rule is when healthcare providers share information for treatment purposes.</w:t>
      </w:r>
    </w:p>
    <w:p>
      <w:pPr>
        <w:pStyle w:val="ListParagraph"/>
        <w:numPr>
          <w:ilvl w:val="0"/>
          <w:numId w:val="1"/>
        </w:numPr>
        <w:spacing w:after="60"/>
      </w:pPr>
      <w:r>
        <w:t xml:space="preserve">Patients have specific rights. They can access and receive copies of their records, generally within 30 days. They can also request amendments to their records, receive an accounting of disclosures, and ask for confidential communications.</w:t>
      </w:r>
    </w:p>
    <w:p>
      <w:pPr>
        <w:pStyle w:val="Heading4"/>
        <w:spacing w:after="80" w:before="200"/>
      </w:pPr>
      <w:r>
        <w:t xml:space="preserve">The Security Rule</w:t>
      </w:r>
    </w:p>
    <w:p>
      <w:pPr>
        <w:spacing w:after="140"/>
      </w:pPr>
      <w:r>
        <w:t xml:space="preserve">The Security Rule applies specifically to </w:t>
      </w:r>
      <w:r>
        <w:rPr>
          <w:b/>
          <w:bCs/>
        </w:rPr>
        <w:t xml:space="preserve">electronic PHI (ePHI)</w:t>
      </w:r>
      <w:r>
        <w:t xml:space="preserve">. It requires organizations to implement three families of safeguards:</w:t>
      </w:r>
    </w:p>
    <w:p>
      <w:pPr>
        <w:pStyle w:val="ListParagraph"/>
        <w:numPr>
          <w:ilvl w:val="0"/>
          <w:numId w:val="1"/>
        </w:numPr>
        <w:spacing w:after="60"/>
      </w:pPr>
      <w:r>
        <w:rPr>
          <w:b/>
          <w:bCs/>
        </w:rPr>
        <w:t xml:space="preserve">Administrative safeguards:</w:t>
      </w:r>
      <w:r>
        <w:t xml:space="preserve"> These include conducting risk analyses, providing staff training, and managing access to ePHI.</w:t>
      </w:r>
    </w:p>
    <w:p>
      <w:pPr>
        <w:pStyle w:val="ListParagraph"/>
        <w:numPr>
          <w:ilvl w:val="0"/>
          <w:numId w:val="1"/>
        </w:numPr>
        <w:spacing w:after="60"/>
      </w:pPr>
      <w:r>
        <w:rPr>
          <w:b/>
          <w:bCs/>
        </w:rPr>
        <w:t xml:space="preserve">Physical safeguards:</w:t>
      </w:r>
      <w:r>
        <w:t xml:space="preserve"> Examples include securing physical areas where ePHI is stored, positioning computer screens to prevent public viewing, and controlling access to devices.</w:t>
      </w:r>
    </w:p>
    <w:p>
      <w:pPr>
        <w:pStyle w:val="ListParagraph"/>
        <w:numPr>
          <w:ilvl w:val="0"/>
          <w:numId w:val="1"/>
        </w:numPr>
        <w:spacing w:after="60"/>
      </w:pPr>
      <w:r>
        <w:rPr>
          <w:b/>
          <w:bCs/>
        </w:rPr>
        <w:t xml:space="preserve">Technical safeguards:</w:t>
      </w:r>
      <w:r>
        <w:t xml:space="preserve"> These involve using unique user logins, implementing automatic logoff features, encrypting data, and maintaining audit logs to track access.</w:t>
      </w:r>
    </w:p>
    <w:p>
      <w:pPr>
        <w:pStyle w:val="Heading4"/>
        <w:spacing w:after="80" w:before="200"/>
      </w:pPr>
      <w:r>
        <w:t xml:space="preserve">Breach Notification Rule</w:t>
      </w:r>
    </w:p>
    <w:p>
      <w:pPr>
        <w:spacing w:after="140"/>
      </w:pPr>
      <w:r>
        <w:t xml:space="preserve">An impermissible use or disclosure of unsecured PHI is presumed to be a </w:t>
      </w:r>
      <w:r>
        <w:rPr>
          <w:b/>
          <w:bCs/>
        </w:rPr>
        <w:t xml:space="preserve">breach</w:t>
      </w:r>
      <w:r>
        <w:t xml:space="preserve">. This presumption stands unless a risk assessment demonstrates a low probability that the PHI has been compromised. If a breach occurs, individuals must be notified </w:t>
      </w:r>
      <w:r>
        <w:rPr>
          <w:b/>
          <w:bCs/>
        </w:rPr>
        <w:t xml:space="preserve">within 60 days</w:t>
      </w:r>
      <w:r>
        <w:t xml:space="preserve">. Breaches affecting 500 or more people also require notification to HHS and the media. Penalties for HIPAA violations vary based on the level of negligence. They can reach millions of dollars for willful neglect. However, the true cost often lies in the loss of patient trust.</w:t>
      </w:r>
    </w:p>
    <w:p>
      <w:pPr>
        <w:pStyle w:val="Heading2"/>
      </w:pPr>
      <w:r>
        <w:t xml:space="preserve">Protecting PHI in Practice: Daily Dos and Don'ts</w:t>
      </w:r>
    </w:p>
    <w:p>
      <w:pPr>
        <w:spacing w:after="120"/>
      </w:pPr>
      <w:r>
        <w:rPr>
          <w:rFonts w:ascii="Arial" w:cs="Arial" w:eastAsia="Arial" w:hAnsi="Arial"/>
          <w:color w:val="666666"/>
          <w:sz w:val="15"/>
          <w:szCs w:val="15"/>
        </w:rPr>
        <w:t xml:space="preserve">Covers: PHI in Daily Work: Practical Dos and Don'ts</w:t>
      </w:r>
    </w:p>
    <w:p>
      <w:pPr>
        <w:spacing w:after="140"/>
      </w:pPr>
      <w:r>
        <w:t xml:space="preserve">Most HIPAA violations do not result from malicious hackers. Instead, they often stem from ordinary people making careless mistakes in their daily routines. Developing good habits is essential for maintaining compliance and protecting patient privacy.</w:t>
      </w:r>
    </w:p>
    <w:p>
      <w:pPr>
        <w:pStyle w:val="Heading4"/>
        <w:spacing w:after="80" w:before="200"/>
      </w:pPr>
      <w:r>
        <w:t xml:space="preserve">Conversations</w:t>
      </w:r>
    </w:p>
    <w:p>
      <w:pPr>
        <w:pStyle w:val="ListParagraph"/>
        <w:numPr>
          <w:ilvl w:val="0"/>
          <w:numId w:val="1"/>
        </w:numPr>
        <w:spacing w:after="60"/>
      </w:pPr>
      <w:r>
        <w:rPr>
          <w:b/>
          <w:bCs/>
        </w:rPr>
        <w:t xml:space="preserve">Discuss patients only with people directly involved in their care.</w:t>
      </w:r>
      <w:r>
        <w:t xml:space="preserve"> Share only the information they need to know for their role.</w:t>
      </w:r>
    </w:p>
    <w:p>
      <w:pPr>
        <w:pStyle w:val="ListParagraph"/>
        <w:numPr>
          <w:ilvl w:val="0"/>
          <w:numId w:val="1"/>
        </w:numPr>
        <w:spacing w:after="60"/>
      </w:pPr>
      <w:r>
        <w:rPr>
          <w:b/>
          <w:bCs/>
        </w:rPr>
        <w:t xml:space="preserve">Be mindful of your volume and venue.</w:t>
      </w:r>
      <w:r>
        <w:t xml:space="preserve"> Public areas such as elevators, cafeterias, ride-shares, and hallways are common places for incidental disclosures. While reasonable, quiet, care-related conversation is permitted, broadcasting patient information is not. An incidental disclosure becomes reportable if it is not a reasonable byproduct of an otherwise permissible use or disclosure.</w:t>
      </w:r>
    </w:p>
    <w:p>
      <w:pPr>
        <w:pStyle w:val="ListParagraph"/>
        <w:numPr>
          <w:ilvl w:val="0"/>
          <w:numId w:val="1"/>
        </w:numPr>
        <w:spacing w:after="60"/>
      </w:pPr>
      <w:r>
        <w:rPr>
          <w:b/>
          <w:bCs/>
        </w:rPr>
        <w:t xml:space="preserve">Sharing with family and friends:</w:t>
      </w:r>
      <w:r>
        <w:t xml:space="preserve"> You may share relevant information with individuals the patient has involved in their care. This is permissible when the patient agrees or does not object after being given the chance. If the patient is not present or is incapacitated, use your professional judgment. Share only information directly relevant to the family's involvement in the patient's care.</w:t>
      </w:r>
    </w:p>
    <w:p>
      <w:pPr>
        <w:pStyle w:val="Heading4"/>
        <w:spacing w:after="80" w:before="200"/>
      </w:pPr>
      <w:r>
        <w:t xml:space="preserve">Screens, Papers, and Devices</w:t>
      </w:r>
    </w:p>
    <w:p>
      <w:pPr>
        <w:pStyle w:val="ListParagraph"/>
        <w:numPr>
          <w:ilvl w:val="0"/>
          <w:numId w:val="1"/>
        </w:numPr>
        <w:spacing w:after="60"/>
      </w:pPr>
      <w:r>
        <w:rPr>
          <w:b/>
          <w:bCs/>
        </w:rPr>
        <w:t xml:space="preserve">Lock your workstation</w:t>
      </w:r>
      <w:r>
        <w:t xml:space="preserve"> every time you step away. A quick </w:t>
      </w:r>
      <w:r>
        <w:rPr>
          <w:b/>
          <w:bCs/>
        </w:rPr>
        <w:t xml:space="preserve">Windows key + L</w:t>
      </w:r>
      <w:r>
        <w:t xml:space="preserve"> on a PC takes only one second.</w:t>
      </w:r>
    </w:p>
    <w:p>
      <w:pPr>
        <w:pStyle w:val="ListParagraph"/>
        <w:numPr>
          <w:ilvl w:val="0"/>
          <w:numId w:val="1"/>
        </w:numPr>
        <w:spacing w:after="60"/>
      </w:pPr>
      <w:r>
        <w:rPr>
          <w:b/>
          <w:bCs/>
        </w:rPr>
        <w:t xml:space="preserve">Position computer screens</w:t>
      </w:r>
      <w:r>
        <w:t xml:space="preserve"> away from public view. Use privacy filters in open work areas to prevent unauthorized viewing.</w:t>
      </w:r>
    </w:p>
    <w:p>
      <w:pPr>
        <w:pStyle w:val="ListParagraph"/>
        <w:numPr>
          <w:ilvl w:val="0"/>
          <w:numId w:val="1"/>
        </w:numPr>
        <w:spacing w:after="60"/>
      </w:pPr>
      <w:r>
        <w:rPr>
          <w:b/>
          <w:bCs/>
        </w:rPr>
        <w:t xml:space="preserve">Never store PHI on personal, unencrypted devices.</w:t>
      </w:r>
      <w:r>
        <w:t xml:space="preserve"> Do not send PHI through personal email accounts or texting applications. Always use your organization's approved, encrypted channels for all PHI transmissions.</w:t>
      </w:r>
    </w:p>
    <w:p>
      <w:pPr>
        <w:pStyle w:val="ListParagraph"/>
        <w:numPr>
          <w:ilvl w:val="0"/>
          <w:numId w:val="1"/>
        </w:numPr>
        <w:spacing w:after="60"/>
      </w:pPr>
      <w:r>
        <w:rPr>
          <w:b/>
          <w:bCs/>
        </w:rPr>
        <w:t xml:space="preserve">Dispose of paper with PHI in a shred bin.</w:t>
      </w:r>
      <w:r>
        <w:t xml:space="preserve"> Never put it in a regular trash can. When sending faxes, always use cover sheets and double-check the recipient's fax number before sending.</w:t>
      </w:r>
    </w:p>
    <w:p>
      <w:pPr>
        <w:pStyle w:val="Heading4"/>
        <w:spacing w:after="80" w:before="200"/>
      </w:pPr>
      <w:r>
        <w:t xml:space="preserve">Social Media: The Career-Ender</w:t>
      </w:r>
    </w:p>
    <w:p>
      <w:pPr>
        <w:pStyle w:val="ListParagraph"/>
        <w:numPr>
          <w:ilvl w:val="0"/>
          <w:numId w:val="1"/>
        </w:numPr>
        <w:spacing w:after="60"/>
      </w:pPr>
      <w:r>
        <w:rPr>
          <w:b/>
          <w:bCs/>
        </w:rPr>
        <w:t xml:space="preserve">Never post about patients, even without using their names.</w:t>
      </w:r>
      <w:r>
        <w:t xml:space="preserve"> Combining a rare diagnosis, a town, and a date can make a patient identifiable. Courts and licensing boards consistently agree on this point.</w:t>
      </w:r>
    </w:p>
    <w:p>
      <w:pPr>
        <w:pStyle w:val="ListParagraph"/>
        <w:numPr>
          <w:ilvl w:val="0"/>
          <w:numId w:val="1"/>
        </w:numPr>
        <w:spacing w:after="60"/>
      </w:pPr>
      <w:r>
        <w:rPr>
          <w:b/>
          <w:bCs/>
        </w:rPr>
        <w:t xml:space="preserve">Do not take photos in care areas, ever.</w:t>
      </w:r>
      <w:r>
        <w:t xml:space="preserve"> Background elements, such as whiteboards, patient wristbands, or computer screens, can inadvertently betray patient information.</w:t>
      </w:r>
    </w:p>
    <w:p>
      <w:pPr>
        <w:pStyle w:val="ListParagraph"/>
        <w:numPr>
          <w:ilvl w:val="0"/>
          <w:numId w:val="1"/>
        </w:numPr>
        <w:spacing w:after="60"/>
      </w:pPr>
      <w:r>
        <w:rPr>
          <w:b/>
          <w:bCs/>
        </w:rPr>
        <w:t xml:space="preserve">Avoid 'vaguebooking'</w:t>
      </w:r>
      <w:r>
        <w:t xml:space="preserve"> about a difficult shift with specific details. Nurses have lost their licenses for sharing seemingly general but ultimately identifiable information about their workday.</w:t>
      </w:r>
    </w:p>
    <w:p>
      <w:pPr>
        <w:pStyle w:val="Heading4"/>
        <w:spacing w:after="80" w:before="200"/>
      </w:pPr>
      <w:r>
        <w:t xml:space="preserve">Access Discipline</w:t>
      </w:r>
    </w:p>
    <w:p>
      <w:pPr>
        <w:pStyle w:val="ListParagraph"/>
        <w:numPr>
          <w:ilvl w:val="0"/>
          <w:numId w:val="1"/>
        </w:numPr>
        <w:spacing w:after="60"/>
      </w:pPr>
      <w:r>
        <w:rPr>
          <w:b/>
          <w:bCs/>
        </w:rPr>
        <w:t xml:space="preserve">Look up only the records you need for your job.</w:t>
      </w:r>
      <w:r>
        <w:t xml:space="preserve"> Accessing patient charts for reasons unrelated to your work is known as </w:t>
      </w:r>
      <w:r>
        <w:rPr>
          <w:b/>
          <w:bCs/>
        </w:rPr>
        <w:t xml:space="preserve">snooping</w:t>
      </w:r>
      <w:r>
        <w:t xml:space="preserve">. This includes checking on a celebrity, an ex-partner, a neighbor, or even your own family member's chart without a legitimate work reason. Snooping is logged, audited, and is one of the most common reasons for termination in healthcare.</w:t>
      </w:r>
    </w:p>
    <w:p>
      <w:pPr>
        <w:pStyle w:val="ListParagraph"/>
        <w:numPr>
          <w:ilvl w:val="0"/>
          <w:numId w:val="1"/>
        </w:numPr>
        <w:spacing w:after="60"/>
      </w:pPr>
      <w:r>
        <w:t xml:space="preserve">Your login acts as a form of surveillance, voluntarily carried. Treat every chart access as if an audit report will print instantly, documenting your actions.</w:t>
      </w:r>
    </w:p>
    <w:p>
      <w:pPr>
        <w:pStyle w:val="Heading4"/>
        <w:spacing w:after="80" w:before="200"/>
      </w:pPr>
      <w:r>
        <w:t xml:space="preserve">When Something Goes Wrong</w:t>
      </w:r>
    </w:p>
    <w:p>
      <w:pPr>
        <w:pStyle w:val="ListParagraph"/>
        <w:numPr>
          <w:ilvl w:val="0"/>
          <w:numId w:val="1"/>
        </w:numPr>
        <w:spacing w:after="60"/>
      </w:pPr>
      <w:r>
        <w:t xml:space="preserve">If you make a mistake, such as sending a fax to the wrong number or accidentally oversharing information, </w:t>
      </w:r>
      <w:r>
        <w:rPr>
          <w:b/>
          <w:bCs/>
        </w:rPr>
        <w:t xml:space="preserve">report it to your privacy officer immediately.</w:t>
      </w:r>
      <w:r>
        <w:t xml:space="preserve"> Prompt internal reporting often prevents an incident from being classified as a full breach. It also demonstrates good faith, which regulators consider heavily. Hiding a mistake transforms an error into misconduct. The attempt to cover up a mistake often carries more severe consequences than the initial error itself.</w:t>
      </w:r>
    </w:p>
    <w:p>
      <w:pPr>
        <w:pStyle w:val="Heading3"/>
      </w:pPr>
      <w:r>
        <w:t xml:space="preserve">Key Takeaways</w:t>
      </w:r>
    </w:p>
    <w:p>
      <w:pPr>
        <w:pStyle w:val="ListParagraph"/>
        <w:numPr>
          <w:ilvl w:val="0"/>
          <w:numId w:val="1"/>
        </w:numPr>
        <w:spacing w:after="60"/>
      </w:pPr>
      <w:r>
        <w:t xml:space="preserve">HIPAA's three main rules are the Privacy Rule (all PHI), Security Rule (ePHI), and Breach Notification Rule.</w:t>
      </w:r>
    </w:p>
    <w:p>
      <w:pPr>
        <w:pStyle w:val="ListParagraph"/>
        <w:numPr>
          <w:ilvl w:val="0"/>
          <w:numId w:val="1"/>
        </w:numPr>
        <w:spacing w:after="60"/>
      </w:pPr>
      <w:r>
        <w:t xml:space="preserve">Covered entities and their business associates must comply with HIPAA, protecting individually identifiable health information (PHI).</w:t>
      </w:r>
    </w:p>
    <w:p>
      <w:pPr>
        <w:pStyle w:val="ListParagraph"/>
        <w:numPr>
          <w:ilvl w:val="0"/>
          <w:numId w:val="1"/>
        </w:numPr>
        <w:spacing w:after="60"/>
      </w:pPr>
      <w:r>
        <w:t xml:space="preserve">The Privacy Rule permits PHI use for treatment, payment, and healthcare operations (TPO) without authorization, but most other uses require patient consent.</w:t>
      </w:r>
    </w:p>
    <w:p>
      <w:pPr>
        <w:pStyle w:val="ListParagraph"/>
        <w:numPr>
          <w:ilvl w:val="0"/>
          <w:numId w:val="1"/>
        </w:numPr>
        <w:spacing w:after="60"/>
      </w:pPr>
      <w:r>
        <w:t xml:space="preserve">The Security Rule mandates administrative, physical, and technical safeguards for electronic PHI.</w:t>
      </w:r>
    </w:p>
    <w:p>
      <w:pPr>
        <w:pStyle w:val="ListParagraph"/>
        <w:numPr>
          <w:ilvl w:val="0"/>
          <w:numId w:val="1"/>
        </w:numPr>
        <w:spacing w:after="60"/>
      </w:pPr>
      <w:r>
        <w:t xml:space="preserve">Any impermissible disclosure of unsecured PHI is presumed a breach, requiring timely notification to affected individuals and sometimes to HHS and media.</w:t>
      </w:r>
    </w:p>
    <w:p>
      <w:pPr>
        <w:pStyle w:val="ListParagraph"/>
        <w:numPr>
          <w:ilvl w:val="0"/>
          <w:numId w:val="1"/>
        </w:numPr>
        <w:spacing w:after="60"/>
      </w:pPr>
      <w:r>
        <w:t xml:space="preserve">Careless conversations, improper device use, and social media posts are common sources of HIPAA violations.</w:t>
      </w:r>
    </w:p>
    <w:p>
      <w:pPr>
        <w:pStyle w:val="ListParagraph"/>
        <w:numPr>
          <w:ilvl w:val="0"/>
          <w:numId w:val="1"/>
        </w:numPr>
        <w:spacing w:after="60"/>
      </w:pPr>
      <w:r>
        <w:t xml:space="preserve">Always lock your workstation, use approved channels for PHI, and report any potential incidents to your privacy officer immediately.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HIPAA rules, and what type of information does each primarily govern?</w:t>
      </w:r>
    </w:p>
    <w:p>
      <w:pPr>
        <w:spacing w:after="60"/>
      </w:pPr>
      <w:r>
        <w:t xml:space="preserve">2. </w:t>
      </w:r>
      <w:r>
        <w:t xml:space="preserve">Explain the 'minimum necessary standard' under the Privacy Rule and provide an example of when it applies.</w:t>
      </w:r>
    </w:p>
    <w:p>
      <w:pPr>
        <w:spacing w:after="60"/>
      </w:pPr>
      <w:r>
        <w:t xml:space="preserve">3. </w:t>
      </w:r>
      <w:r>
        <w:t xml:space="preserve">List three practical 'dos' for protecting PHI in daily work related to screens and devices.</w:t>
      </w:r>
    </w:p>
    <w:p>
      <w:pPr>
        <w:spacing w:after="60"/>
      </w:pPr>
      <w:r>
        <w:t xml:space="preserve">4. </w:t>
      </w:r>
      <w:r>
        <w:t xml:space="preserve">Why is it critical to report a potential HIPAA incident to your privacy officer immediately, rather than trying to fix it yourself?</w:t>
      </w:r>
    </w:p>
    <w:p>
      <w:pPr>
        <w:spacing w:after="60"/>
      </w:pPr>
      <w:r>
        <w:t xml:space="preserve">5. </w:t>
      </w:r>
      <w:r>
        <w:t xml:space="preserve">What are the risks of posting about patients on social media, even if you do not use their names?</w:t>
      </w:r>
    </w:p>
    <w:p>
      <w:pPr>
        <w:pStyle w:val="Heading1"/>
        <w:pageBreakBefore/>
      </w:pPr>
      <w:r>
        <w:t xml:space="preserve">Chapter 3: Official HIPAA Reference</w:t>
      </w:r>
    </w:p>
    <w:p>
      <w:pPr>
        <w:spacing w:after="140"/>
      </w:pPr>
      <w:r>
        <w:t xml:space="preserve">This chapter guides you through Module 3, which focuses on a critical resource for HIPAA compliance: the CMS MLN909001 booklet. This official government publication, titled "HIPAA Basics for Providers: Privacy, Security, and Breach Notification Rules," serves as a foundational reference. It provides the definitive interpretation of the Privacy Rule, Security Rule, and Breach Notification Rule.</w:t>
      </w:r>
    </w:p>
    <w:p>
      <w:pPr>
        <w:spacing w:after="140"/>
      </w:pPr>
      <w:r>
        <w:t xml:space="preserve">Your goal in this module is not to learn new material, but to reinforce your understanding of the core HIPAA concepts covered in previous modules. This booklet helps you confirm your knowledge, clarify specific rules, and develop a reliable resource for ongoing reference in your healthcare role.</w:t>
      </w:r>
    </w:p>
    <w:p>
      <w:pPr>
        <w:pStyle w:val="Heading2"/>
      </w:pPr>
      <w:r>
        <w:t xml:space="preserve">Understanding the Purpose of Official References</w:t>
      </w:r>
    </w:p>
    <w:p>
      <w:pPr>
        <w:spacing w:after="120"/>
      </w:pPr>
      <w:r>
        <w:rPr>
          <w:rFonts w:ascii="Arial" w:cs="Arial" w:eastAsia="Arial" w:hAnsi="Arial"/>
          <w:color w:val="666666"/>
          <w:sz w:val="15"/>
          <w:szCs w:val="15"/>
        </w:rPr>
        <w:t xml:space="preserve">Covers: HIPAA Basics for Providers: Privacy, Security, and Breach Notification Rules (CMS MLN909001) (downloadable resource, 10 min)</w:t>
      </w:r>
    </w:p>
    <w:p>
      <w:pPr>
        <w:spacing w:after="140"/>
      </w:pPr>
      <w:r>
        <w:t xml:space="preserve">This module introduces you to a critical resource: the CMS MLN909001 booklet. This document, titled "HIPAA Basics for Providers: Privacy, Security, and Breach Notification Rules," comes directly from the Centers for Medicare &amp; Medicaid Services (CMS). It serves as an authoritative guide to the core HIPAA rules. Official government publications like this booklet are the definitive source for understanding regulatory requirements. They clarify the specific obligations for healthcare providers regarding protected health information (PHI). Using these resources helps you confirm your understanding of the course material. It also prepares you to apply HIPAA rules correctly in real-world scenarios.</w:t>
      </w:r>
    </w:p>
    <w:p>
      <w:pPr>
        <w:pStyle w:val="Heading2"/>
      </w:pPr>
      <w:r>
        <w:t xml:space="preserve">How to Use the CMS MLN909001 Booklet</w:t>
      </w:r>
    </w:p>
    <w:p>
      <w:pPr>
        <w:spacing w:after="120"/>
      </w:pPr>
      <w:r>
        <w:rPr>
          <w:rFonts w:ascii="Arial" w:cs="Arial" w:eastAsia="Arial" w:hAnsi="Arial"/>
          <w:color w:val="666666"/>
          <w:sz w:val="15"/>
          <w:szCs w:val="15"/>
        </w:rPr>
        <w:t xml:space="preserve">Covers: HIPAA Basics for Providers: Privacy, Security, and Breach Notification Rules (CMS MLN909001) (downloadable resource, 10 min)</w:t>
      </w:r>
    </w:p>
    <w:p>
      <w:pPr>
        <w:spacing w:after="140"/>
      </w:pPr>
      <w:r>
        <w:t xml:space="preserve">The CMS MLN909001 booklet is designed to be a practical reference. You can use it in several ways to enhance your learning and professional practice.</w:t>
      </w:r>
    </w:p>
    <w:p>
      <w:pPr>
        <w:pStyle w:val="ListParagraph"/>
        <w:numPr>
          <w:ilvl w:val="0"/>
          <w:numId w:val="1"/>
        </w:numPr>
        <w:spacing w:after="60"/>
      </w:pPr>
      <w:r>
        <w:rPr>
          <w:b/>
          <w:bCs/>
        </w:rPr>
        <w:t xml:space="preserve">Reinforce Learning:</w:t>
      </w:r>
      <w:r>
        <w:t xml:space="preserve"> After completing the initial modules, review this booklet to solidify your grasp of the Privacy Rule, Security Rule, and Breach Notification Rule. Pay attention to how the government explains key concepts.</w:t>
      </w:r>
    </w:p>
    <w:p>
      <w:pPr>
        <w:pStyle w:val="ListParagraph"/>
        <w:numPr>
          <w:ilvl w:val="0"/>
          <w:numId w:val="1"/>
        </w:numPr>
        <w:spacing w:after="60"/>
      </w:pPr>
      <w:r>
        <w:rPr>
          <w:b/>
          <w:bCs/>
        </w:rPr>
        <w:t xml:space="preserve">Quick Reference:</w:t>
      </w:r>
      <w:r>
        <w:t xml:space="preserve"> Keep this document accessible. When you have a specific question about a HIPAA requirement, consult the booklet. It provides direct answers and official interpretations.</w:t>
      </w:r>
    </w:p>
    <w:p>
      <w:pPr>
        <w:pStyle w:val="ListParagraph"/>
        <w:numPr>
          <w:ilvl w:val="0"/>
          <w:numId w:val="1"/>
        </w:numPr>
        <w:spacing w:after="60"/>
      </w:pPr>
      <w:r>
        <w:rPr>
          <w:b/>
          <w:bCs/>
        </w:rPr>
        <w:t xml:space="preserve">Identify Gaps:</w:t>
      </w:r>
      <w:r>
        <w:t xml:space="preserve"> As you read, note any areas where your understanding is unclear. This helps you pinpoint topics that may require further review from the course material.</w:t>
      </w:r>
    </w:p>
    <w:p>
      <w:pPr>
        <w:pStyle w:val="ListParagraph"/>
        <w:numPr>
          <w:ilvl w:val="0"/>
          <w:numId w:val="1"/>
        </w:numPr>
        <w:spacing w:after="60"/>
      </w:pPr>
      <w:r>
        <w:rPr>
          <w:b/>
          <w:bCs/>
        </w:rPr>
        <w:t xml:space="preserve">Practical Application:</w:t>
      </w:r>
      <w:r>
        <w:t xml:space="preserve"> Focus on the examples and scenarios provided. Consider how the rules translate into your daily tasks and interactions on shift. The goal is to understand the "what you actually do" aspect of HIPAA compliance.</w:t>
      </w:r>
    </w:p>
    <w:p>
      <w:pPr>
        <w:pStyle w:val="ListParagraph"/>
        <w:numPr>
          <w:ilvl w:val="0"/>
          <w:numId w:val="1"/>
        </w:numPr>
        <w:spacing w:after="60"/>
      </w:pPr>
      <w:r>
        <w:rPr>
          <w:b/>
          <w:bCs/>
        </w:rPr>
        <w:t xml:space="preserve">No Memorization Needed:</w:t>
      </w:r>
      <w:r>
        <w:t xml:space="preserve"> Your aim is not to memorize every word. Instead, focus on understanding the principles and knowing where to find detailed information when you need it.</w:t>
      </w:r>
    </w:p>
    <w:p>
      <w:pPr>
        <w:pStyle w:val="Heading2"/>
      </w:pPr>
      <w:r>
        <w:t xml:space="preserve">Common Mistakes and Best Practices</w:t>
      </w:r>
    </w:p>
    <w:p>
      <w:pPr>
        <w:spacing w:after="120"/>
      </w:pPr>
      <w:r>
        <w:rPr>
          <w:rFonts w:ascii="Arial" w:cs="Arial" w:eastAsia="Arial" w:hAnsi="Arial"/>
          <w:color w:val="666666"/>
          <w:sz w:val="15"/>
          <w:szCs w:val="15"/>
        </w:rPr>
        <w:t xml:space="preserve">Covers: HIPAA Basics for Providers: Privacy, Security, and Breach Notification Rules (CMS MLN909001) (downloadable resource, 10 min)</w:t>
      </w:r>
    </w:p>
    <w:p>
      <w:pPr>
        <w:spacing w:after="140"/>
      </w:pPr>
      <w:r>
        <w:t xml:space="preserve">To get the most out of this official reference, avoid common pitfalls and adopt effective study strategies.</w:t>
      </w:r>
    </w:p>
    <w:p>
      <w:pPr>
        <w:pStyle w:val="Heading4"/>
        <w:spacing w:after="80" w:before="200"/>
      </w:pPr>
      <w:r>
        <w:t xml:space="preserve">Avoid Skipping This Resource</w:t>
      </w:r>
    </w:p>
    <w:p>
      <w:pPr>
        <w:spacing w:after="140"/>
      </w:pPr>
      <w:r>
        <w:t xml:space="preserve">Some students might overlook official documents, viewing them as optional or too dense. Do not make this mistake. The CMS MLN909001 booklet is a foundational text. It provides the authoritative basis for all HIPAA compliance.</w:t>
      </w:r>
    </w:p>
    <w:p>
      <w:pPr>
        <w:pStyle w:val="Heading4"/>
        <w:spacing w:after="80" w:before="200"/>
      </w:pPr>
      <w:r>
        <w:t xml:space="preserve">Do Not Feel Overwhelmed</w:t>
      </w:r>
    </w:p>
    <w:p>
      <w:pPr>
        <w:spacing w:after="140"/>
      </w:pPr>
      <w:r>
        <w:t xml:space="preserve">Official documents can seem lengthy. You do not need to read the entire booklet cover-to-cover in one sitting. Use it strategically. Focus on sections relevant to your current questions or areas where you need reinforcement.</w:t>
      </w:r>
    </w:p>
    <w:p>
      <w:pPr>
        <w:pStyle w:val="Heading4"/>
        <w:spacing w:after="80" w:before="200"/>
      </w:pPr>
      <w:r>
        <w:t xml:space="preserve">Practice Active Reading</w:t>
      </w:r>
    </w:p>
    <w:p>
      <w:pPr>
        <w:spacing w:after="140"/>
      </w:pPr>
      <w:r>
        <w:t xml:space="preserve">Engage with the material. Highlight key definitions, specific rules, and practical examples. Make notes on how these rules apply to your specific role or workplace.</w:t>
      </w:r>
    </w:p>
    <w:p>
      <w:pPr>
        <w:pStyle w:val="Heading4"/>
        <w:spacing w:after="80" w:before="200"/>
      </w:pPr>
      <w:r>
        <w:t xml:space="preserve">Cross-Reference with Course Material</w:t>
      </w:r>
    </w:p>
    <w:p>
      <w:pPr>
        <w:spacing w:after="140"/>
      </w:pPr>
      <w:r>
        <w:t xml:space="preserve">Compare the explanations in the booklet with what you learned in the course. This comparison helps deepen your understanding and clarifies any nuances. It ensures you have a comprehensive view of HIPAA requirements.</w:t>
      </w:r>
    </w:p>
    <w:p>
      <w:pPr>
        <w:pStyle w:val="Heading4"/>
        <w:spacing w:after="80" w:before="200"/>
      </w:pPr>
      <w:r>
        <w:t xml:space="preserve">Keep It Handy</w:t>
      </w:r>
    </w:p>
    <w:p>
      <w:pPr>
        <w:spacing w:after="140"/>
      </w:pPr>
      <w:r>
        <w:t xml:space="preserve">Download and save the booklet. It will serve as a valuable ongoing resource for your professional practice. Regular review of official guidance helps maintain compliance.</w:t>
      </w:r>
    </w:p>
    <w:p>
      <w:pPr>
        <w:pStyle w:val="Heading3"/>
      </w:pPr>
      <w:r>
        <w:t xml:space="preserve">Key Takeaways</w:t>
      </w:r>
    </w:p>
    <w:p>
      <w:pPr>
        <w:pStyle w:val="ListParagraph"/>
        <w:numPr>
          <w:ilvl w:val="0"/>
          <w:numId w:val="1"/>
        </w:numPr>
        <w:spacing w:after="60"/>
      </w:pPr>
      <w:r>
        <w:t xml:space="preserve">Official government resources provide the definitive interpretation of HIPAA rules.</w:t>
      </w:r>
    </w:p>
    <w:p>
      <w:pPr>
        <w:pStyle w:val="ListParagraph"/>
        <w:numPr>
          <w:ilvl w:val="0"/>
          <w:numId w:val="1"/>
        </w:numPr>
        <w:spacing w:after="60"/>
      </w:pPr>
      <w:r>
        <w:t xml:space="preserve">The CMS MLN909001 booklet is a primary reference for the Privacy Rule, Security Rule, and Breach Notification Rule.</w:t>
      </w:r>
    </w:p>
    <w:p>
      <w:pPr>
        <w:pStyle w:val="ListParagraph"/>
        <w:numPr>
          <w:ilvl w:val="0"/>
          <w:numId w:val="1"/>
        </w:numPr>
        <w:spacing w:after="60"/>
      </w:pPr>
      <w:r>
        <w:t xml:space="preserve">Use this resource to reinforce your understanding of core HIPAA concepts taught in the course.</w:t>
      </w:r>
    </w:p>
    <w:p>
      <w:pPr>
        <w:pStyle w:val="ListParagraph"/>
        <w:numPr>
          <w:ilvl w:val="0"/>
          <w:numId w:val="1"/>
        </w:numPr>
        <w:spacing w:after="60"/>
      </w:pPr>
      <w:r>
        <w:t xml:space="preserve">Refer to the booklet for specific questions about HIPAA compliance in your daily work.</w:t>
      </w:r>
    </w:p>
    <w:p>
      <w:pPr>
        <w:pStyle w:val="ListParagraph"/>
        <w:numPr>
          <w:ilvl w:val="0"/>
          <w:numId w:val="1"/>
        </w:numPr>
        <w:spacing w:after="60"/>
      </w:pPr>
      <w:r>
        <w:t xml:space="preserve">Do not skip official resources; they are essential for comprehensive and accurate learning.</w:t>
      </w:r>
    </w:p>
    <w:p>
      <w:pPr>
        <w:pStyle w:val="ListParagraph"/>
        <w:numPr>
          <w:ilvl w:val="0"/>
          <w:numId w:val="1"/>
        </w:numPr>
        <w:spacing w:after="60"/>
      </w:pPr>
      <w:r>
        <w:t xml:space="preserve">Focus on understanding and applying the rules, rather than rote memorization of the document.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reviewing an official HIPAA reference document like the CMS MLN909001 booklet?</w:t>
      </w:r>
    </w:p>
    <w:p>
      <w:pPr>
        <w:spacing w:after="60"/>
      </w:pPr>
      <w:r>
        <w:t xml:space="preserve">2. </w:t>
      </w:r>
      <w:r>
        <w:t xml:space="preserve">How should you approach using this downloadable resource to maximize your learning?</w:t>
      </w:r>
    </w:p>
    <w:p>
      <w:pPr>
        <w:spacing w:after="60"/>
      </w:pPr>
      <w:r>
        <w:t xml:space="preserve">3. </w:t>
      </w:r>
      <w:r>
        <w:t xml:space="preserve">Why is it important for healthcare professionals to consult official government guidance on HIPAA?</w:t>
      </w:r>
    </w:p>
    <w:p>
      <w:pPr>
        <w:spacing w:after="60"/>
      </w:pPr>
      <w:r>
        <w:t xml:space="preserve">4. </w:t>
      </w:r>
      <w:r>
        <w:t xml:space="preserve">Name two common mistakes students might make when approaching an official reference document and how to avoid them.</w:t>
      </w:r>
    </w:p>
    <w:p>
      <w:pPr>
        <w:pStyle w:val="Heading1"/>
        <w:pageBreakBefore/>
      </w:pPr>
      <w:r>
        <w:t xml:space="preserve">Chapter 4: Final Assessment: HIPAA Basics</w:t>
      </w:r>
    </w:p>
    <w:p>
      <w:pPr>
        <w:spacing w:after="140"/>
      </w:pPr>
      <w:r>
        <w:t xml:space="preserve">This chapter prepares you for the Final Assessment: HIPAA Basics. This assessment is your opportunity to demonstrate a comprehensive understanding of the core HIPAA principles covered throughout the course. It evaluates your grasp of Protected Health Information, the Privacy Rule, the Security Rule, and breach notification duties. Use this assessment to confirm your knowledge and identify any areas requiring further review.</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HIPAA Basics (quiz, 6 min)</w:t>
      </w:r>
    </w:p>
    <w:p>
      <w:pPr>
        <w:spacing w:after="140"/>
      </w:pPr>
      <w:r>
        <w:t xml:space="preserve">The Final Assessment is designed to test your mastery of all learning outcomes presented in this course. By this point, you should be able to:</w:t>
      </w:r>
    </w:p>
    <w:p>
      <w:pPr>
        <w:pStyle w:val="ListParagraph"/>
        <w:numPr>
          <w:ilvl w:val="0"/>
          <w:numId w:val="1"/>
        </w:numPr>
        <w:spacing w:after="60"/>
      </w:pPr>
      <w:r>
        <w:t xml:space="preserve">Explain what counts as protected health information and who must guard it.</w:t>
      </w:r>
    </w:p>
    <w:p>
      <w:pPr>
        <w:pStyle w:val="ListParagraph"/>
        <w:numPr>
          <w:ilvl w:val="0"/>
          <w:numId w:val="1"/>
        </w:numPr>
        <w:spacing w:after="60"/>
      </w:pPr>
      <w:r>
        <w:t xml:space="preserve">Apply the Privacy Rule's use and disclosure rules, including minimum necessary.</w:t>
      </w:r>
    </w:p>
    <w:p>
      <w:pPr>
        <w:pStyle w:val="ListParagraph"/>
        <w:numPr>
          <w:ilvl w:val="0"/>
          <w:numId w:val="1"/>
        </w:numPr>
        <w:spacing w:after="60"/>
      </w:pPr>
      <w:r>
        <w:t xml:space="preserve">Follow Security Rule safeguards for devices, passwords, and workstations.</w:t>
      </w:r>
    </w:p>
    <w:p>
      <w:pPr>
        <w:pStyle w:val="ListParagraph"/>
        <w:numPr>
          <w:ilvl w:val="0"/>
          <w:numId w:val="1"/>
        </w:numPr>
        <w:spacing w:after="60"/>
      </w:pPr>
      <w:r>
        <w:t xml:space="preserve">Recognize a breach and know the notification duties that follow.</w:t>
      </w:r>
    </w:p>
    <w:p>
      <w:pPr>
        <w:pStyle w:val="Heading4"/>
        <w:spacing w:after="80" w:before="200"/>
      </w:pPr>
      <w:r>
        <w:t xml:space="preserve">How to Attack the Quiz</w:t>
      </w:r>
    </w:p>
    <w:p>
      <w:pPr>
        <w:spacing w:after="140"/>
      </w:pPr>
      <w:r>
        <w:t xml:space="preserve">Approach the Final Assessment as a comprehensive review of your learning. Read each question carefully. Pay close attention to keywords and phrases that might change the meaning of a question. Consider all answer choices before selecting the best one. Sometimes, more than one answer may seem plausible, but only one will be the most accurate or complete. Do not rush through the questions. Take your time to think through each scenario presented.</w:t>
      </w:r>
    </w:p>
    <w:p>
      <w:pPr>
        <w:pStyle w:val="Heading4"/>
        <w:spacing w:after="80" w:before="200"/>
      </w:pPr>
      <w:r>
        <w:t xml:space="preserve">Common Mistakes to Avoid</w:t>
      </w:r>
    </w:p>
    <w:p>
      <w:pPr>
        <w:spacing w:after="140"/>
      </w:pPr>
      <w:r>
        <w:t xml:space="preserve">Many students make similar errors. Be mindful of these common pitfalls:</w:t>
      </w:r>
    </w:p>
    <w:p>
      <w:pPr>
        <w:pStyle w:val="ListParagraph"/>
        <w:numPr>
          <w:ilvl w:val="0"/>
          <w:numId w:val="1"/>
        </w:numPr>
        <w:spacing w:after="60"/>
      </w:pPr>
      <w:r>
        <w:rPr>
          <w:b/>
          <w:bCs/>
        </w:rPr>
        <w:t xml:space="preserve">Misinterpreting "Minimum Necessary":</w:t>
      </w:r>
      <w:r>
        <w:t xml:space="preserve"> This principle requires limiting PHI access and disclosure to only what is absolutely needed for a specific purpose. Do not assume more access is always permissible.</w:t>
      </w:r>
    </w:p>
    <w:p>
      <w:pPr>
        <w:pStyle w:val="ListParagraph"/>
        <w:numPr>
          <w:ilvl w:val="0"/>
          <w:numId w:val="1"/>
        </w:numPr>
        <w:spacing w:after="60"/>
      </w:pPr>
      <w:r>
        <w:rPr>
          <w:b/>
          <w:bCs/>
        </w:rPr>
        <w:t xml:space="preserve">Confusing Privacy and Security Rules:</w:t>
      </w:r>
      <w:r>
        <w:t xml:space="preserve"> Remember that the Privacy Rule governs </w:t>
      </w:r>
      <w:r>
        <w:rPr>
          <w:i/>
          <w:iCs/>
        </w:rPr>
        <w:t xml:space="preserve">who</w:t>
      </w:r>
      <w:r>
        <w:t xml:space="preserve"> can access and use PHI and </w:t>
      </w:r>
      <w:r>
        <w:rPr>
          <w:i/>
          <w:iCs/>
        </w:rPr>
        <w:t xml:space="preserve">when</w:t>
      </w:r>
      <w:r>
        <w:t xml:space="preserve">. The Security Rule dictates </w:t>
      </w:r>
      <w:r>
        <w:rPr>
          <w:i/>
          <w:iCs/>
        </w:rPr>
        <w:t xml:space="preserve">how</w:t>
      </w:r>
      <w:r>
        <w:t xml:space="preserve"> PHI is protected from unauthorized access, especially electronic PHI (ePHI).</w:t>
      </w:r>
    </w:p>
    <w:p>
      <w:pPr>
        <w:pStyle w:val="ListParagraph"/>
        <w:numPr>
          <w:ilvl w:val="0"/>
          <w:numId w:val="1"/>
        </w:numPr>
        <w:spacing w:after="60"/>
      </w:pPr>
      <w:r>
        <w:rPr>
          <w:b/>
          <w:bCs/>
        </w:rPr>
        <w:t xml:space="preserve">Overlooking Breach Notification Timelines:</w:t>
      </w:r>
      <w:r>
        <w:t xml:space="preserve"> Be aware of the strict timelines for reporting breaches. Prompt action is often critical.</w:t>
      </w:r>
    </w:p>
    <w:p>
      <w:pPr>
        <w:pStyle w:val="ListParagraph"/>
        <w:numPr>
          <w:ilvl w:val="0"/>
          <w:numId w:val="1"/>
        </w:numPr>
        <w:spacing w:after="60"/>
      </w:pPr>
      <w:r>
        <w:rPr>
          <w:b/>
          <w:bCs/>
        </w:rPr>
        <w:t xml:space="preserve">Failing to Identify PHI Correctly:</w:t>
      </w:r>
      <w:r>
        <w:t xml:space="preserve"> Ensure you can consistently recognize what constitutes Protected Health Information in various contexts.</w:t>
      </w:r>
    </w:p>
    <w:p>
      <w:pPr>
        <w:pStyle w:val="Heading4"/>
        <w:spacing w:after="80" w:before="200"/>
      </w:pPr>
      <w:r>
        <w:t xml:space="preserve">Interpreting Your Results</w:t>
      </w:r>
    </w:p>
    <w:p>
      <w:pPr>
        <w:spacing w:after="140"/>
      </w:pPr>
      <w:r>
        <w:t xml:space="preserve">Your score on the Final Assessment is more than just a number. It provides valuable feedback on your learning path.</w:t>
      </w:r>
    </w:p>
    <w:p>
      <w:pPr>
        <w:pStyle w:val="ListParagraph"/>
        <w:numPr>
          <w:ilvl w:val="0"/>
          <w:numId w:val="1"/>
        </w:numPr>
        <w:spacing w:after="60"/>
      </w:pPr>
      <w:r>
        <w:rPr>
          <w:b/>
          <w:bCs/>
        </w:rPr>
        <w:t xml:space="preserve">High Scores:</w:t>
      </w:r>
      <w:r>
        <w:t xml:space="preserve"> A high score indicates a strong grasp of the material. You are well-prepared to apply HIPAA principles in your daily work.</w:t>
      </w:r>
    </w:p>
    <w:p>
      <w:pPr>
        <w:pStyle w:val="ListParagraph"/>
        <w:numPr>
          <w:ilvl w:val="0"/>
          <w:numId w:val="1"/>
        </w:numPr>
        <w:spacing w:after="60"/>
      </w:pPr>
      <w:r>
        <w:rPr>
          <w:b/>
          <w:bCs/>
        </w:rPr>
        <w:t xml:space="preserve">Areas for Improvement:</w:t>
      </w:r>
      <w:r>
        <w:t xml:space="preserve"> If you answer questions incorrectly, view these as opportunities to strengthen your understanding. The assessment helps pinpoint specific topics where your knowledge may be weaker.</w:t>
      </w:r>
    </w:p>
    <w:p>
      <w:pPr>
        <w:pStyle w:val="ListParagraph"/>
        <w:numPr>
          <w:ilvl w:val="0"/>
          <w:numId w:val="1"/>
        </w:numPr>
        <w:spacing w:after="60"/>
      </w:pPr>
      <w:r>
        <w:rPr>
          <w:b/>
          <w:bCs/>
        </w:rPr>
        <w:t xml:space="preserve">Targeted Review:</w:t>
      </w:r>
      <w:r>
        <w:t xml:space="preserve"> For any questions you miss, go back to the relevant module or lesson in this study guide or the online course. Reread the material, review examples, and reinforce your understanding before applying these concepts in practice. The ultimate goal is not just to pass the quiz, but to achieve true mastery of HIPAA basics.</w:t>
      </w:r>
    </w:p>
    <w:p>
      <w:pPr>
        <w:pStyle w:val="Heading3"/>
      </w:pPr>
      <w:r>
        <w:t xml:space="preserve">Key Takeaways</w:t>
      </w:r>
    </w:p>
    <w:p>
      <w:pPr>
        <w:pStyle w:val="ListParagraph"/>
        <w:numPr>
          <w:ilvl w:val="0"/>
          <w:numId w:val="1"/>
        </w:numPr>
        <w:spacing w:after="60"/>
      </w:pPr>
      <w:r>
        <w:t xml:space="preserve">The final assessment evaluates your comprehensive understanding of HIPAA's core principles.</w:t>
      </w:r>
    </w:p>
    <w:p>
      <w:pPr>
        <w:pStyle w:val="ListParagraph"/>
        <w:numPr>
          <w:ilvl w:val="0"/>
          <w:numId w:val="1"/>
        </w:numPr>
        <w:spacing w:after="60"/>
      </w:pPr>
      <w:r>
        <w:t xml:space="preserve">Careful reading of questions and all answer choices is crucial for success.</w:t>
      </w:r>
    </w:p>
    <w:p>
      <w:pPr>
        <w:pStyle w:val="ListParagraph"/>
        <w:numPr>
          <w:ilvl w:val="0"/>
          <w:numId w:val="1"/>
        </w:numPr>
        <w:spacing w:after="60"/>
      </w:pPr>
      <w:r>
        <w:t xml:space="preserve">Common mistakes often involve 'minimum necessary', Privacy versus Security Rules, and breach timelines.</w:t>
      </w:r>
    </w:p>
    <w:p>
      <w:pPr>
        <w:pStyle w:val="ListParagraph"/>
        <w:numPr>
          <w:ilvl w:val="0"/>
          <w:numId w:val="1"/>
        </w:numPr>
        <w:spacing w:after="60"/>
      </w:pPr>
      <w:r>
        <w:t xml:space="preserve">Interpreting results helps identify specific areas needing further study and reinforcement.</w:t>
      </w:r>
    </w:p>
    <w:p>
      <w:pPr>
        <w:pStyle w:val="ListParagraph"/>
        <w:numPr>
          <w:ilvl w:val="0"/>
          <w:numId w:val="1"/>
        </w:numPr>
        <w:spacing w:after="60"/>
      </w:pPr>
      <w:r>
        <w:t xml:space="preserve">The assessment serves as a tool to confirm readiness for applying HIPAA in real-world scenarios.</w:t>
      </w:r>
    </w:p>
    <w:p>
      <w:pPr>
        <w:pStyle w:val="ListParagraph"/>
        <w:numPr>
          <w:ilvl w:val="0"/>
          <w:numId w:val="1"/>
        </w:numPr>
        <w:spacing w:after="60"/>
      </w:pPr>
      <w:r>
        <w:t xml:space="preserve">Mastery of PHI identification, use, disclosure, security, and breach notification is essential.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HIPAA Final Assessment?</w:t>
      </w:r>
    </w:p>
    <w:p>
      <w:pPr>
        <w:spacing w:after="60"/>
      </w:pPr>
      <w:r>
        <w:t xml:space="preserve">2. </w:t>
      </w:r>
      <w:r>
        <w:t xml:space="preserve">When answering a multiple-choice question on the assessment, what strategy should you employ?</w:t>
      </w:r>
    </w:p>
    <w:p>
      <w:pPr>
        <w:spacing w:after="60"/>
      </w:pPr>
      <w:r>
        <w:t xml:space="preserve">3. </w:t>
      </w:r>
      <w:r>
        <w:t xml:space="preserve">If you answer a question incorrectly on the assessment, what is the recommended next step?</w:t>
      </w:r>
    </w:p>
    <w:p>
      <w:pPr>
        <w:spacing w:after="60"/>
      </w:pPr>
      <w:r>
        <w:t xml:space="preserve">4. </w:t>
      </w:r>
      <w:r>
        <w:t xml:space="preserve">Name two common areas where students might make mistakes on a HIPAA quiz.</w:t>
      </w:r>
    </w:p>
    <w:p>
      <w:pPr>
        <w:spacing w:after="60"/>
      </w:pPr>
      <w:r>
        <w:t xml:space="preserve">5. </w:t>
      </w:r>
      <w:r>
        <w:t xml:space="preserve">What information do your assessment results provide beyond just a numerical score?</w:t>
      </w:r>
    </w:p>
    <w:p>
      <w:pPr>
        <w:pStyle w:val="Heading1"/>
        <w:pageBreakBefore/>
      </w:pPr>
      <w:r>
        <w:t xml:space="preserve">Glossary</w:t>
      </w:r>
    </w:p>
    <w:p>
      <w:pPr>
        <w:spacing w:after="20"/>
      </w:pPr>
      <w:r>
        <w:rPr>
          <w:rFonts w:ascii="Arial" w:cs="Arial" w:eastAsia="Arial" w:hAnsi="Arial"/>
          <w:b/>
          <w:bCs/>
          <w:sz w:val="19"/>
          <w:szCs w:val="19"/>
        </w:rPr>
        <w:t xml:space="preserve">Breach</w:t>
      </w:r>
    </w:p>
    <w:p>
      <w:pPr>
        <w:spacing w:after="140"/>
      </w:pPr>
      <w:r>
        <w:t xml:space="preserve">An impermissible use or disclosure of unsecured protected health information that compromises the security or privacy of the PHI, presumed unless a low probability of compromise is demonstrated.</w:t>
      </w:r>
    </w:p>
    <w:p>
      <w:pPr>
        <w:spacing w:after="20"/>
      </w:pPr>
      <w:r>
        <w:rPr>
          <w:rFonts w:ascii="Arial" w:cs="Arial" w:eastAsia="Arial" w:hAnsi="Arial"/>
          <w:b/>
          <w:bCs/>
          <w:sz w:val="19"/>
          <w:szCs w:val="19"/>
        </w:rPr>
        <w:t xml:space="preserve">Breach notification</w:t>
      </w:r>
    </w:p>
    <w:p>
      <w:pPr>
        <w:spacing w:after="140"/>
      </w:pPr>
      <w:r>
        <w:t xml:space="preserve">The requirement under HIPAA for covered entities and business associates to notify affected individuals, the Secretary of HHS, and sometimes the media following a breach of unsecured protected health information.</w:t>
      </w:r>
    </w:p>
    <w:p>
      <w:pPr>
        <w:spacing w:after="20"/>
      </w:pPr>
      <w:r>
        <w:rPr>
          <w:rFonts w:ascii="Arial" w:cs="Arial" w:eastAsia="Arial" w:hAnsi="Arial"/>
          <w:b/>
          <w:bCs/>
          <w:sz w:val="19"/>
          <w:szCs w:val="19"/>
        </w:rPr>
        <w:t xml:space="preserve">Business associate (ba)</w:t>
      </w:r>
    </w:p>
    <w:p>
      <w:pPr>
        <w:spacing w:after="140"/>
      </w:pPr>
      <w:r>
        <w:t xml:space="preserve">A person or entity that performs functions or activities on behalf of a Covered Entity that involve the use or disclosure of PHI.</w:t>
      </w:r>
    </w:p>
    <w:p>
      <w:pPr>
        <w:spacing w:after="20"/>
      </w:pPr>
      <w:r>
        <w:rPr>
          <w:rFonts w:ascii="Arial" w:cs="Arial" w:eastAsia="Arial" w:hAnsi="Arial"/>
          <w:b/>
          <w:bCs/>
          <w:sz w:val="19"/>
          <w:szCs w:val="19"/>
        </w:rPr>
        <w:t xml:space="preserve">Business associate agreement (baa)</w:t>
      </w:r>
    </w:p>
    <w:p>
      <w:pPr>
        <w:spacing w:after="140"/>
      </w:pPr>
      <w:r>
        <w:t xml:space="preserve">A legally required contract between a Covered Entity and a Business Associate that specifies the BA's responsibilities for protecting PHI.</w:t>
      </w:r>
    </w:p>
    <w:p>
      <w:pPr>
        <w:spacing w:after="20"/>
      </w:pPr>
      <w:r>
        <w:rPr>
          <w:rFonts w:ascii="Arial" w:cs="Arial" w:eastAsia="Arial" w:hAnsi="Arial"/>
          <w:b/>
          <w:bCs/>
          <w:sz w:val="19"/>
          <w:szCs w:val="19"/>
        </w:rPr>
        <w:t xml:space="preserve">Business associates</w:t>
      </w:r>
    </w:p>
    <w:p>
      <w:pPr>
        <w:spacing w:after="140"/>
      </w:pPr>
      <w:r>
        <w:t xml:space="preserve">Organizations or individuals who perform functions or activities on behalf of a covered entity that involve the use or disclosure of protected health information (PHI).</w:t>
      </w:r>
    </w:p>
    <w:p>
      <w:pPr>
        <w:spacing w:after="20"/>
      </w:pPr>
      <w:r>
        <w:rPr>
          <w:rFonts w:ascii="Arial" w:cs="Arial" w:eastAsia="Arial" w:hAnsi="Arial"/>
          <w:b/>
          <w:bCs/>
          <w:sz w:val="19"/>
          <w:szCs w:val="19"/>
        </w:rPr>
        <w:t xml:space="preserve">Cms (centers for medicare &amp; medicaid services)</w:t>
      </w:r>
    </w:p>
    <w:p>
      <w:pPr>
        <w:spacing w:after="140"/>
      </w:pPr>
      <w:r>
        <w:t xml:space="preserve">A federal agency that administers Medicare, Medicaid, and the Children's Health Insurance Program, and issues guidance related to HIPAA.</w:t>
      </w:r>
    </w:p>
    <w:p>
      <w:pPr>
        <w:spacing w:after="20"/>
      </w:pPr>
      <w:r>
        <w:rPr>
          <w:rFonts w:ascii="Arial" w:cs="Arial" w:eastAsia="Arial" w:hAnsi="Arial"/>
          <w:b/>
          <w:bCs/>
          <w:sz w:val="19"/>
          <w:szCs w:val="19"/>
        </w:rPr>
        <w:t xml:space="preserve">Covered entities</w:t>
      </w:r>
    </w:p>
    <w:p>
      <w:pPr>
        <w:spacing w:after="140"/>
      </w:pPr>
      <w:r>
        <w:t xml:space="preserve">Health plans, healthcare clearinghouses, and healthcare providers who transmit health information electronically, all of whom must comply with HIPAA.</w:t>
      </w:r>
    </w:p>
    <w:p>
      <w:pPr>
        <w:spacing w:after="20"/>
      </w:pPr>
      <w:r>
        <w:rPr>
          <w:rFonts w:ascii="Arial" w:cs="Arial" w:eastAsia="Arial" w:hAnsi="Arial"/>
          <w:b/>
          <w:bCs/>
          <w:sz w:val="19"/>
          <w:szCs w:val="19"/>
        </w:rPr>
        <w:t xml:space="preserve">Covered entity</w:t>
      </w:r>
    </w:p>
    <w:p>
      <w:pPr>
        <w:spacing w:after="140"/>
      </w:pPr>
      <w:r>
        <w:t xml:space="preserve">Health plans, healthcare clearinghouses, and healthcare providers who transmit any health information in electronic form in connection with a transaction for which HHS has adopted a standard.</w:t>
      </w:r>
    </w:p>
    <w:p>
      <w:pPr>
        <w:spacing w:after="20"/>
      </w:pPr>
      <w:r>
        <w:rPr>
          <w:rFonts w:ascii="Arial" w:cs="Arial" w:eastAsia="Arial" w:hAnsi="Arial"/>
          <w:b/>
          <w:bCs/>
          <w:sz w:val="19"/>
          <w:szCs w:val="19"/>
        </w:rPr>
        <w:t xml:space="preserve">Covered entity (ce)</w:t>
      </w:r>
    </w:p>
    <w:p>
      <w:pPr>
        <w:spacing w:after="140"/>
      </w:pPr>
      <w:r>
        <w:t xml:space="preserve">Health plans, healthcare clearinghouses, and healthcare providers who transmit health information electronically, directly subject to HIPAA.</w:t>
      </w:r>
    </w:p>
    <w:p>
      <w:pPr>
        <w:spacing w:after="20"/>
      </w:pPr>
      <w:r>
        <w:rPr>
          <w:rFonts w:ascii="Arial" w:cs="Arial" w:eastAsia="Arial" w:hAnsi="Arial"/>
          <w:b/>
          <w:bCs/>
          <w:sz w:val="19"/>
          <w:szCs w:val="19"/>
        </w:rPr>
        <w:t xml:space="preserve">Electronic phi (ephi)</w:t>
      </w:r>
    </w:p>
    <w:p>
      <w:pPr>
        <w:spacing w:after="140"/>
      </w:pPr>
      <w:r>
        <w:t xml:space="preserve">Protected health information that is created, received, maintained, or transmitted in electronic form.</w:t>
      </w:r>
    </w:p>
    <w:p>
      <w:pPr>
        <w:spacing w:after="20"/>
      </w:pPr>
      <w:r>
        <w:rPr>
          <w:rFonts w:ascii="Arial" w:cs="Arial" w:eastAsia="Arial" w:hAnsi="Arial"/>
          <w:b/>
          <w:bCs/>
          <w:sz w:val="19"/>
          <w:szCs w:val="19"/>
        </w:rPr>
        <w:t xml:space="preserve">Hipaa</w:t>
      </w:r>
    </w:p>
    <w:p>
      <w:pPr>
        <w:spacing w:after="140"/>
      </w:pPr>
      <w:r>
        <w:t xml:space="preserve">The Health Insurance Portability and Accountability Act of 1996, a federal law protecting patient health information.</w:t>
      </w:r>
    </w:p>
    <w:p>
      <w:pPr>
        <w:spacing w:after="20"/>
      </w:pPr>
      <w:r>
        <w:rPr>
          <w:rFonts w:ascii="Arial" w:cs="Arial" w:eastAsia="Arial" w:hAnsi="Arial"/>
          <w:b/>
          <w:bCs/>
          <w:sz w:val="19"/>
          <w:szCs w:val="19"/>
        </w:rPr>
        <w:t xml:space="preserve">Minimum necessary</w:t>
      </w:r>
    </w:p>
    <w:p>
      <w:pPr>
        <w:spacing w:after="140"/>
      </w:pPr>
      <w:r>
        <w:t xml:space="preserve">A key Privacy Rule principle requiring covered entities to make reasonable efforts to limit the use, disclosure, and requests for PHI to the minimum necessary to accomplish the intended purpose.</w:t>
      </w:r>
    </w:p>
    <w:p>
      <w:pPr>
        <w:spacing w:after="20"/>
      </w:pPr>
      <w:r>
        <w:rPr>
          <w:rFonts w:ascii="Arial" w:cs="Arial" w:eastAsia="Arial" w:hAnsi="Arial"/>
          <w:b/>
          <w:bCs/>
          <w:sz w:val="19"/>
          <w:szCs w:val="19"/>
        </w:rPr>
        <w:t xml:space="preserve">Minimum necessary standard</w:t>
      </w:r>
    </w:p>
    <w:p>
      <w:pPr>
        <w:spacing w:after="140"/>
      </w:pPr>
      <w:r>
        <w:t xml:space="preserve">A HIPAA Privacy Rule requirement that covered entities limit the amount of PHI used, disclosed, and requested to the least amount necessary to accomplish the intended purpose.</w:t>
      </w:r>
    </w:p>
    <w:p>
      <w:pPr>
        <w:spacing w:after="20"/>
      </w:pPr>
      <w:r>
        <w:rPr>
          <w:rFonts w:ascii="Arial" w:cs="Arial" w:eastAsia="Arial" w:hAnsi="Arial"/>
          <w:b/>
          <w:bCs/>
          <w:sz w:val="19"/>
          <w:szCs w:val="19"/>
        </w:rPr>
        <w:t xml:space="preserve">Mln (medicare learning network)</w:t>
      </w:r>
    </w:p>
    <w:p>
      <w:pPr>
        <w:spacing w:after="140"/>
      </w:pPr>
      <w:r>
        <w:t xml:space="preserve">An initiative by CMS to provide educational materials and information to healthcare professionals.</w:t>
      </w:r>
    </w:p>
    <w:p>
      <w:pPr>
        <w:spacing w:after="20"/>
      </w:pPr>
      <w:r>
        <w:rPr>
          <w:rFonts w:ascii="Arial" w:cs="Arial" w:eastAsia="Arial" w:hAnsi="Arial"/>
          <w:b/>
          <w:bCs/>
          <w:sz w:val="19"/>
          <w:szCs w:val="19"/>
        </w:rPr>
        <w:t xml:space="preserve">Official reference</w:t>
      </w:r>
    </w:p>
    <w:p>
      <w:pPr>
        <w:spacing w:after="140"/>
      </w:pPr>
      <w:r>
        <w:t xml:space="preserve">A primary source document, often issued by a government authority, that provides authoritative information or rules.</w:t>
      </w:r>
    </w:p>
    <w:p>
      <w:pPr>
        <w:spacing w:after="20"/>
      </w:pPr>
      <w:r>
        <w:rPr>
          <w:rFonts w:ascii="Arial" w:cs="Arial" w:eastAsia="Arial" w:hAnsi="Arial"/>
          <w:b/>
          <w:bCs/>
          <w:sz w:val="19"/>
          <w:szCs w:val="19"/>
        </w:rPr>
        <w:t xml:space="preserve">Privacy rule</w:t>
      </w:r>
    </w:p>
    <w:p>
      <w:pPr>
        <w:spacing w:after="140"/>
      </w:pPr>
      <w:r>
        <w:t xml:space="preserve">The HIPAA rule setting national standards for the protection of individually identifiable health information and defining how it can be used and disclosed.</w:t>
      </w:r>
    </w:p>
    <w:p>
      <w:pPr>
        <w:spacing w:after="20"/>
      </w:pPr>
      <w:r>
        <w:rPr>
          <w:rFonts w:ascii="Arial" w:cs="Arial" w:eastAsia="Arial" w:hAnsi="Arial"/>
          <w:b/>
          <w:bCs/>
          <w:sz w:val="19"/>
          <w:szCs w:val="19"/>
        </w:rPr>
        <w:t xml:space="preserve">Protected health information (phi)</w:t>
      </w:r>
    </w:p>
    <w:p>
      <w:pPr>
        <w:spacing w:after="140"/>
      </w:pPr>
      <w:r>
        <w:t xml:space="preserve">Any individually identifiable health information created, received, stored, or transmitted by a Covered Entity or Business Associate.</w:t>
      </w:r>
    </w:p>
    <w:p>
      <w:pPr>
        <w:spacing w:after="20"/>
      </w:pPr>
      <w:r>
        <w:rPr>
          <w:rFonts w:ascii="Arial" w:cs="Arial" w:eastAsia="Arial" w:hAnsi="Arial"/>
          <w:b/>
          <w:bCs/>
          <w:sz w:val="19"/>
          <w:szCs w:val="19"/>
        </w:rPr>
        <w:t xml:space="preserve">Security rule</w:t>
      </w:r>
    </w:p>
    <w:p>
      <w:pPr>
        <w:spacing w:after="140"/>
      </w:pPr>
      <w:r>
        <w:t xml:space="preserve">The HIPAA rule establishing national standards for protecting electronic Protected Health Information (ePHI) through administrative, physical, and technical safeguards.</w:t>
      </w:r>
    </w:p>
    <w:p>
      <w:pPr>
        <w:spacing w:after="20"/>
      </w:pPr>
      <w:r>
        <w:rPr>
          <w:rFonts w:ascii="Arial" w:cs="Arial" w:eastAsia="Arial" w:hAnsi="Arial"/>
          <w:b/>
          <w:bCs/>
          <w:sz w:val="19"/>
          <w:szCs w:val="19"/>
        </w:rPr>
        <w:t xml:space="preserve">Snooping</w:t>
      </w:r>
    </w:p>
    <w:p>
      <w:pPr>
        <w:spacing w:after="140"/>
      </w:pPr>
      <w:r>
        <w:t xml:space="preserve">Accessing patient records without a legitimate work-related reason, which is a serious HIPAA violation and often leads to disciplinary action.</w:t>
      </w:r>
    </w:p>
    <w:p>
      <w:pPr>
        <w:pStyle w:val="Heading1"/>
        <w:pageBreakBefore/>
      </w:pPr>
      <w:r>
        <w:t xml:space="preserve">Answer Key</w:t>
      </w:r>
    </w:p>
    <w:p>
      <w:pPr>
        <w:pStyle w:val="Heading3"/>
      </w:pPr>
      <w:r>
        <w:t xml:space="preserve">Chapter 1: Understanding HIPAA Compliance Fundamentals</w:t>
      </w:r>
    </w:p>
    <w:p>
      <w:pPr>
        <w:spacing w:after="20"/>
      </w:pPr>
      <w:r>
        <w:rPr>
          <w:b/>
          <w:bCs/>
        </w:rPr>
        <w:t xml:space="preserve">1. </w:t>
      </w:r>
      <w:r>
        <w:rPr>
          <w:b/>
          <w:bCs/>
        </w:rPr>
        <w:t xml:space="preserve">What is the primary purpose of HIPAA, and who are the main entities required to comply with it?</w:t>
      </w:r>
    </w:p>
    <w:p>
      <w:pPr>
        <w:spacing w:after="140"/>
      </w:pPr>
      <w:r>
        <w:t xml:space="preserve">The primary purpose of HIPAA is to protect sensitive patient health information from unauthorized disclosure. The main entities required to comply are Covered Entities, which include health plans, healthcare clearinghouses, and healthcare providers who transmit health information electronically.</w:t>
      </w:r>
    </w:p>
    <w:p>
      <w:pPr>
        <w:spacing w:after="20"/>
      </w:pPr>
      <w:r>
        <w:rPr>
          <w:b/>
          <w:bCs/>
        </w:rPr>
        <w:t xml:space="preserve">2. </w:t>
      </w:r>
      <w:r>
        <w:rPr>
          <w:b/>
          <w:bCs/>
        </w:rPr>
        <w:t xml:space="preserve">Provide three examples of information that would be considered Protected Health Information (PHI).</w:t>
      </w:r>
    </w:p>
    <w:p>
      <w:pPr>
        <w:spacing w:after="140"/>
      </w:pPr>
      <w:r>
        <w:t xml:space="preserve">Three examples of Protected Health Information (PHI) are a patient's name and address, their medical record number, and information about their past or present medical condition. Any data that can identify an individual and relates to their health, healthcare, or healthcare payment falls under PHI.</w:t>
      </w:r>
    </w:p>
    <w:p>
      <w:pPr>
        <w:spacing w:after="20"/>
      </w:pPr>
      <w:r>
        <w:rPr>
          <w:b/>
          <w:bCs/>
        </w:rPr>
        <w:t xml:space="preserve">3. </w:t>
      </w:r>
      <w:r>
        <w:rPr>
          <w:b/>
          <w:bCs/>
        </w:rPr>
        <w:t xml:space="preserve">Explain the role of a Business Associate and why a Business Associate Agreement (BAA) is necessary.</w:t>
      </w:r>
    </w:p>
    <w:p>
      <w:pPr>
        <w:spacing w:after="140"/>
      </w:pPr>
      <w:r>
        <w:t xml:space="preserve">A Business Associate is an external entity that handles Protected Health Information (PHI) on behalf of a Covered Entity. A Business Associate Agreement (BAA) is necessary because it is a legally required contract that extends HIPAA's privacy and security obligations to the BA, ensuring PHI is protected even when handled by third-party vendors.</w:t>
      </w:r>
    </w:p>
    <w:p>
      <w:pPr>
        <w:spacing w:after="20"/>
      </w:pPr>
      <w:r>
        <w:rPr>
          <w:b/>
          <w:bCs/>
        </w:rPr>
        <w:t xml:space="preserve">4. </w:t>
      </w:r>
      <w:r>
        <w:rPr>
          <w:b/>
          <w:bCs/>
        </w:rPr>
        <w:t xml:space="preserve">Name two of the four core rules of HIPAA compliance and briefly describe their focus.</w:t>
      </w:r>
    </w:p>
    <w:p>
      <w:pPr>
        <w:spacing w:after="140"/>
      </w:pPr>
      <w:r>
        <w:t xml:space="preserve">Two of the four core rules of HIPAA compliance are the Privacy Rule and the Security Rule. The Privacy Rule focuses on how Protected Health Information (PHI) can be used and disclosed, granting patients rights over their data. The Security Rule focuses on protecting electronic Protected Health Information (ePHI) through administrative, physical, and technical safeguards.</w:t>
      </w:r>
    </w:p>
    <w:p>
      <w:pPr>
        <w:spacing w:after="20"/>
      </w:pPr>
      <w:r>
        <w:rPr>
          <w:b/>
          <w:bCs/>
        </w:rPr>
        <w:t xml:space="preserve">5. </w:t>
      </w:r>
      <w:r>
        <w:rPr>
          <w:b/>
          <w:bCs/>
        </w:rPr>
        <w:t xml:space="preserve">Why is ongoing training and regular risk assessment important for maintaining HIPAA compliance?</w:t>
      </w:r>
    </w:p>
    <w:p>
      <w:pPr>
        <w:spacing w:after="140"/>
      </w:pPr>
      <w:r>
        <w:t xml:space="preserve">Ongoing training is crucial because it ensures all workforce members understand their responsibilities and stay updated on policies and best practices for protecting PHI. Regular risk assessment is important to identify new threats and vulnerabilities to patient data, allowing organizations to adapt their safeguards and address potential compliance gaps proactively.</w:t>
      </w:r>
    </w:p>
    <w:p>
      <w:pPr>
        <w:pStyle w:val="Heading3"/>
      </w:pPr>
      <w:r>
        <w:t xml:space="preserve">Chapter 2: HIPAA in Plain English</w:t>
      </w:r>
    </w:p>
    <w:p>
      <w:pPr>
        <w:spacing w:after="20"/>
      </w:pPr>
      <w:r>
        <w:rPr>
          <w:b/>
          <w:bCs/>
        </w:rPr>
        <w:t xml:space="preserve">1. </w:t>
      </w:r>
      <w:r>
        <w:rPr>
          <w:b/>
          <w:bCs/>
        </w:rPr>
        <w:t xml:space="preserve">What are the three main HIPAA rules, and what type of information does each primarily govern?</w:t>
      </w:r>
    </w:p>
    <w:p>
      <w:pPr>
        <w:spacing w:after="140"/>
      </w:pPr>
      <w:r>
        <w:t xml:space="preserve">The three main HIPAA rules are the Privacy Rule, the Security Rule, and the Breach Notification Rule. The Privacy Rule governs all forms of protected health information (PHI). The Security Rule specifically applies to electronic protected health information (ePHI). The Breach Notification Rule outlines the requirements for notifying individuals and authorities when a breach of unsecured PHI occurs.</w:t>
      </w:r>
    </w:p>
    <w:p>
      <w:pPr>
        <w:spacing w:after="20"/>
      </w:pPr>
      <w:r>
        <w:rPr>
          <w:b/>
          <w:bCs/>
        </w:rPr>
        <w:t xml:space="preserve">2. </w:t>
      </w:r>
      <w:r>
        <w:rPr>
          <w:b/>
          <w:bCs/>
        </w:rPr>
        <w:t xml:space="preserve">Explain the 'minimum necessary standard' under the Privacy Rule and provide an example of when it applies.</w:t>
      </w:r>
    </w:p>
    <w:p>
      <w:pPr>
        <w:spacing w:after="140"/>
      </w:pPr>
      <w:r>
        <w:t xml:space="preserve">The minimum necessary standard requires healthcare professionals to use or disclose only the amount of PHI absolutely needed for a specific task. For example, when a billing clerk processes a claim, they should only access the patient's demographic and insurance information, not their entire medical history. An exception to this rule is when healthcare providers share information for treatment purposes.</w:t>
      </w:r>
    </w:p>
    <w:p>
      <w:pPr>
        <w:spacing w:after="20"/>
      </w:pPr>
      <w:r>
        <w:rPr>
          <w:b/>
          <w:bCs/>
        </w:rPr>
        <w:t xml:space="preserve">3. </w:t>
      </w:r>
      <w:r>
        <w:rPr>
          <w:b/>
          <w:bCs/>
        </w:rPr>
        <w:t xml:space="preserve">List three practical 'dos' for protecting PHI in daily work related to screens and devices.</w:t>
      </w:r>
    </w:p>
    <w:p>
      <w:pPr>
        <w:spacing w:after="140"/>
      </w:pPr>
      <w:r>
        <w:t xml:space="preserve">Three practical 'dos' for protecting PHI with screens and devices include: always locking your workstation when you step away, positioning screens to prevent public viewing (or using privacy filters), and using only your organization's approved, encrypted channels for transmitting PHI. These habits prevent unauthorized access and exposure.</w:t>
      </w:r>
    </w:p>
    <w:p>
      <w:pPr>
        <w:spacing w:after="20"/>
      </w:pPr>
      <w:r>
        <w:rPr>
          <w:b/>
          <w:bCs/>
        </w:rPr>
        <w:t xml:space="preserve">4. </w:t>
      </w:r>
      <w:r>
        <w:rPr>
          <w:b/>
          <w:bCs/>
        </w:rPr>
        <w:t xml:space="preserve">Why is it critical to report a potential HIPAA incident to your privacy officer immediately, rather than trying to fix it yourself?</w:t>
      </w:r>
    </w:p>
    <w:p>
      <w:pPr>
        <w:spacing w:after="140"/>
      </w:pPr>
      <w:r>
        <w:t xml:space="preserve">Reporting a potential HIPAA incident immediately is critical because prompt internal reporting can often prevent an incident from escalating to a full breach. It also demonstrates good faith and a commitment to compliance, which regulators consider favorably. Attempting to hide or fix a mistake independently can convert an error into misconduct, leading to more severe consequences.</w:t>
      </w:r>
    </w:p>
    <w:p>
      <w:pPr>
        <w:spacing w:after="20"/>
      </w:pPr>
      <w:r>
        <w:rPr>
          <w:b/>
          <w:bCs/>
        </w:rPr>
        <w:t xml:space="preserve">5. </w:t>
      </w:r>
      <w:r>
        <w:rPr>
          <w:b/>
          <w:bCs/>
        </w:rPr>
        <w:t xml:space="preserve">What are the risks of posting about patients on social media, even if you do not use their names?</w:t>
      </w:r>
    </w:p>
    <w:p>
      <w:pPr>
        <w:spacing w:after="140"/>
      </w:pPr>
      <w:r>
        <w:t xml:space="preserve">Posting about patients on social media, even without names, carries significant risks. Combining seemingly harmless details like a rare diagnosis, a location, or a date can inadvertently make a patient identifiable. Such posts can lead to severe penalties, including job loss, professional license revocation, and legal action, as courts and licensing boards consider these violations of patient privacy.</w:t>
      </w:r>
    </w:p>
    <w:p>
      <w:pPr>
        <w:pStyle w:val="Heading3"/>
      </w:pPr>
      <w:r>
        <w:t xml:space="preserve">Chapter 3: Official HIPAA Reference</w:t>
      </w:r>
    </w:p>
    <w:p>
      <w:pPr>
        <w:spacing w:after="20"/>
      </w:pPr>
      <w:r>
        <w:rPr>
          <w:b/>
          <w:bCs/>
        </w:rPr>
        <w:t xml:space="preserve">1. </w:t>
      </w:r>
      <w:r>
        <w:rPr>
          <w:b/>
          <w:bCs/>
        </w:rPr>
        <w:t xml:space="preserve">What is the primary benefit of reviewing an official HIPAA reference document like the CMS MLN909001 booklet?</w:t>
      </w:r>
    </w:p>
    <w:p>
      <w:pPr>
        <w:spacing w:after="140"/>
      </w:pPr>
      <w:r>
        <w:t xml:space="preserve">The primary benefit is gaining access to the definitive and authoritative interpretation of HIPAA rules directly from a government source. This ensures accuracy and helps confirm your understanding of the course material. It also provides a reliable resource for specific compliance questions.</w:t>
      </w:r>
    </w:p>
    <w:p>
      <w:pPr>
        <w:spacing w:after="20"/>
      </w:pPr>
      <w:r>
        <w:rPr>
          <w:b/>
          <w:bCs/>
        </w:rPr>
        <w:t xml:space="preserve">2. </w:t>
      </w:r>
      <w:r>
        <w:rPr>
          <w:b/>
          <w:bCs/>
        </w:rPr>
        <w:t xml:space="preserve">How should you approach using this downloadable resource to maximize your learning?</w:t>
      </w:r>
    </w:p>
    <w:p>
      <w:pPr>
        <w:spacing w:after="140"/>
      </w:pPr>
      <w:r>
        <w:t xml:space="preserve">Approach it as a tool for reinforcement and quick reference. Review sections to solidify concepts, use it to look up specific rules, and identify any gaps in your knowledge. Focus on understanding the practical application of the rules in your daily work.</w:t>
      </w:r>
    </w:p>
    <w:p>
      <w:pPr>
        <w:spacing w:after="20"/>
      </w:pPr>
      <w:r>
        <w:rPr>
          <w:b/>
          <w:bCs/>
        </w:rPr>
        <w:t xml:space="preserve">3. </w:t>
      </w:r>
      <w:r>
        <w:rPr>
          <w:b/>
          <w:bCs/>
        </w:rPr>
        <w:t xml:space="preserve">Why is it important for healthcare professionals to consult official government guidance on HIPAA?</w:t>
      </w:r>
    </w:p>
    <w:p>
      <w:pPr>
        <w:spacing w:after="140"/>
      </w:pPr>
      <w:r>
        <w:t xml:space="preserve">Consulting official guidance is crucial because it provides the most accurate and current understanding of legal and regulatory requirements. It helps ensure compliance, reduces the risk of errors, and supports informed decision making in patient privacy and security matters. Official documents clarify expectations for providers.</w:t>
      </w:r>
    </w:p>
    <w:p>
      <w:pPr>
        <w:spacing w:after="20"/>
      </w:pPr>
      <w:r>
        <w:rPr>
          <w:b/>
          <w:bCs/>
        </w:rPr>
        <w:t xml:space="preserve">4. </w:t>
      </w:r>
      <w:r>
        <w:rPr>
          <w:b/>
          <w:bCs/>
        </w:rPr>
        <w:t xml:space="preserve">Name two common mistakes students might make when approaching an official reference document and how to avoid them.</w:t>
      </w:r>
    </w:p>
    <w:p>
      <w:pPr>
        <w:spacing w:after="140"/>
      </w:pPr>
      <w:r>
        <w:t xml:space="preserve">One common mistake is skipping the resource entirely, which means missing authoritative information. Avoid this by recognizing its foundational importance. Another mistake is feeling overwhelmed and trying to memorize everything. Avoid this by using the document strategically for reinforcement and specific lookups, rather than attempting a full, linear read.</w:t>
      </w:r>
    </w:p>
    <w:p>
      <w:pPr>
        <w:pStyle w:val="Heading3"/>
      </w:pPr>
      <w:r>
        <w:t xml:space="preserve">Chapter 4: Final Assessment: HIPAA Basics</w:t>
      </w:r>
    </w:p>
    <w:p>
      <w:pPr>
        <w:spacing w:after="20"/>
      </w:pPr>
      <w:r>
        <w:rPr>
          <w:b/>
          <w:bCs/>
        </w:rPr>
        <w:t xml:space="preserve">1. </w:t>
      </w:r>
      <w:r>
        <w:rPr>
          <w:b/>
          <w:bCs/>
        </w:rPr>
        <w:t xml:space="preserve">What is the primary purpose of the HIPAA Final Assessment?</w:t>
      </w:r>
    </w:p>
    <w:p>
      <w:pPr>
        <w:spacing w:after="140"/>
      </w:pPr>
      <w:r>
        <w:t xml:space="preserve">The primary purpose is to assess your overall understanding of the course material. It confirms your ability to explain, apply, follow, and recognize key HIPAA principles related to PHI, the Privacy Rule, the Security Rule, and breach notification.</w:t>
      </w:r>
    </w:p>
    <w:p>
      <w:pPr>
        <w:spacing w:after="20"/>
      </w:pPr>
      <w:r>
        <w:rPr>
          <w:b/>
          <w:bCs/>
        </w:rPr>
        <w:t xml:space="preserve">2. </w:t>
      </w:r>
      <w:r>
        <w:rPr>
          <w:b/>
          <w:bCs/>
        </w:rPr>
        <w:t xml:space="preserve">When answering a multiple-choice question on the assessment, what strategy should you employ?</w:t>
      </w:r>
    </w:p>
    <w:p>
      <w:pPr>
        <w:spacing w:after="140"/>
      </w:pPr>
      <w:r>
        <w:t xml:space="preserve">You should read the question thoroughly and consider all provided answer choices. Evaluate each option carefully to determine which one is the most accurate and complete response based on your knowledge of HIPAA regulations.</w:t>
      </w:r>
    </w:p>
    <w:p>
      <w:pPr>
        <w:spacing w:after="20"/>
      </w:pPr>
      <w:r>
        <w:rPr>
          <w:b/>
          <w:bCs/>
        </w:rPr>
        <w:t xml:space="preserve">3. </w:t>
      </w:r>
      <w:r>
        <w:rPr>
          <w:b/>
          <w:bCs/>
        </w:rPr>
        <w:t xml:space="preserve">If you answer a question incorrectly on the assessment, what is the recommended next step?</w:t>
      </w:r>
    </w:p>
    <w:p>
      <w:pPr>
        <w:spacing w:after="140"/>
      </w:pPr>
      <w:r>
        <w:t xml:space="preserve">If you answer a question incorrectly, you should identify the specific topic it covered. Then, return to the relevant module or lesson in this study guide or the online course to review the material and reinforce your understanding of that particular concept.</w:t>
      </w:r>
    </w:p>
    <w:p>
      <w:pPr>
        <w:spacing w:after="20"/>
      </w:pPr>
      <w:r>
        <w:rPr>
          <w:b/>
          <w:bCs/>
        </w:rPr>
        <w:t xml:space="preserve">4. </w:t>
      </w:r>
      <w:r>
        <w:rPr>
          <w:b/>
          <w:bCs/>
        </w:rPr>
        <w:t xml:space="preserve">Name two common areas where students might make mistakes on a HIPAA quiz.</w:t>
      </w:r>
    </w:p>
    <w:p>
      <w:pPr>
        <w:spacing w:after="140"/>
      </w:pPr>
      <w:r>
        <w:t xml:space="preserve">Two common areas for mistakes include misinterpreting the "minimum necessary" principle and confusing the distinct requirements of the Privacy Rule with those of the Security Rule. Students also sometimes overlook specific breach notification timelines.</w:t>
      </w:r>
    </w:p>
    <w:p>
      <w:pPr>
        <w:spacing w:after="20"/>
      </w:pPr>
      <w:r>
        <w:rPr>
          <w:b/>
          <w:bCs/>
        </w:rPr>
        <w:t xml:space="preserve">5. </w:t>
      </w:r>
      <w:r>
        <w:rPr>
          <w:b/>
          <w:bCs/>
        </w:rPr>
        <w:t xml:space="preserve">What information do your assessment results provide beyond just a numerical score?</w:t>
      </w:r>
    </w:p>
    <w:p>
      <w:pPr>
        <w:spacing w:after="140"/>
      </w:pPr>
      <w:r>
        <w:t xml:space="preserve">Beyond a numerical score, your assessment results highlight your strengths and pinpoint specific areas where your knowledge may need improvement. This feedback is crucial for targeted review and ensuring a comprehensive understanding of all HIPAA basics.</w:t>
      </w:r>
    </w:p>
    <w:p>
      <w:pPr>
        <w:pStyle w:val="Heading1"/>
        <w:pageBreakBefore/>
      </w:pPr>
      <w:r>
        <w:t xml:space="preserve">Where to Go Next</w:t>
      </w:r>
    </w:p>
    <w:p>
      <w:pPr>
        <w:spacing w:after="140"/>
      </w:pPr>
      <w:r>
        <w:t xml:space="preserve">After completing "HIPAA Basics for Healthcare Teams," continue to apply these principles in your daily work. Consistent practice helps solidify your understanding of HIPAA regulations. Make HIPAA compliance a regular part of your routine.</w:t>
      </w:r>
    </w:p>
    <w:p>
      <w:pPr>
        <w:spacing w:after="140"/>
      </w:pPr>
      <w:r>
        <w:t xml:space="preserve">Consider exploring more advanced compliance topics or specific regulations relevant to your role. MegaCourse offers additional learning paths in healthcare and caregiving. These can further enhance your professional knowledge.</w:t>
      </w:r>
    </w:p>
    <w:p>
      <w:pPr>
        <w:spacing w:after="140"/>
      </w:pPr>
      <w:r>
        <w:t xml:space="preserve">Remember, this course provides educational content only. It does not confer clinical certification or licensure. It is not medical advice. Always follow your state's scope-of-practice regulations and call 911 in a real emergency.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megacourse.app/courses/hipaa-basics-for-healthcare-teams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HIPAA BASICS FOR HEALTHCARE TEAMS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Basics for Healthcare Teams - Study Guide</dc:title>
  <dc:creator>MegaCourse</dc:creator>
  <dc:description>Official MegaCourse study guide for HIPAA Basics for Healthcare Teams</dc:description>
  <cp:lastModifiedBy>Un-named</cp:lastModifiedBy>
  <cp:revision>1</cp:revision>
  <dcterms:created xsi:type="dcterms:W3CDTF">2026-07-14T11:06:49.994Z</dcterms:created>
  <dcterms:modified xsi:type="dcterms:W3CDTF">2026-07-14T11:06:49.994Z</dcterms:modified>
</cp:coreProperties>
</file>

<file path=docProps/custom.xml><?xml version="1.0" encoding="utf-8"?>
<Properties xmlns="http://schemas.openxmlformats.org/officeDocument/2006/custom-properties" xmlns:vt="http://schemas.openxmlformats.org/officeDocument/2006/docPropsVTypes"/>
</file>