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Indian Constitution &amp; Governance: The Academic Track</w:t>
      </w:r>
    </w:p>
    <w:p>
      <w:pPr>
        <w:spacing w:after="900"/>
        <w:jc w:val="center"/>
      </w:pPr>
      <w:r>
        <w:rPr>
          <w:i/>
          <w:iCs/>
          <w:color w:val="333333"/>
          <w:sz w:val="25"/>
          <w:szCs w:val="25"/>
        </w:rPr>
        <w:t xml:space="preserve">University-grade lectures from IIT Madras faculty on the Constitution, law, and public administration.</w:t>
      </w:r>
    </w:p>
    <w:p>
      <w:pPr>
        <w:spacing w:after="3200"/>
        <w:jc w:val="center"/>
      </w:pPr>
      <w:r>
        <w:rPr>
          <w:rFonts w:ascii="Arial" w:cs="Arial" w:eastAsia="Arial" w:hAnsi="Arial"/>
          <w:color w:val="444444"/>
          <w:spacing w:val="36"/>
          <w:sz w:val="17"/>
          <w:szCs w:val="17"/>
        </w:rPr>
        <w:t xml:space="preserve">Competitive Exams   ·   Intermediate   ·   9 Modules   ·   23 hr 16 min</w:t>
      </w:r>
    </w:p>
    <w:p>
      <w:pPr>
        <w:spacing w:after="160"/>
        <w:jc w:val="center"/>
      </w:pPr>
      <w:r>
        <w:rPr>
          <w:color w:val="333333"/>
          <w:sz w:val="19"/>
          <w:szCs w:val="19"/>
        </w:rPr>
        <w:t xml:space="preserve">Course by NPTEL-NOC IITM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Indian Constitution &amp; Governance: The Academic Track: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"Indian Constitution &amp; Governance: The Academic Track", taught by NPTEL-NOC IITM.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megacourse.app/courses/indian-constitution-and-governance-the-academic-track</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'Indian Constitution &amp; Governance: The Academic Track'. This course offers university-grade lectures from IIT Madras faculty. It provides a comprehensive understanding of the Constitution, law, and public administration.</w:t>
      </w:r>
    </w:p>
    <w:p>
      <w:pPr>
        <w:spacing w:after="140"/>
      </w:pPr>
      <w:r>
        <w:t xml:space="preserve">The curriculum extends beyond rote memorization for exams. It helps you grasp the Constitution as a dynamic, living framework. You will analyze landmark doctrines and connect constitutional text to real-world public administration practices.</w:t>
      </w:r>
    </w:p>
    <w:p>
      <w:pPr>
        <w:spacing w:after="140"/>
      </w:pPr>
      <w:r>
        <w:t xml:space="preserve">MegaCourse has organized the original NPTEL-NOC IITM content into a structured learning path. This includes 9 modules and 45 lessons. We have added curated reading materials, downloadable PDF resources, and a final knowledge-check quiz. This structure builds the conceptual depth necessary for advanced analysis and distinguished mains answers.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9 modules · 45 lessons</w:t>
      </w:r>
    </w:p>
    <w:p>
      <w:pPr>
        <w:spacing w:after="60"/>
      </w:pPr>
      <w:r>
        <w:rPr>
          <w:rFonts w:ascii="Arial" w:cs="Arial" w:eastAsia="Arial" w:hAnsi="Arial"/>
          <w:b/>
          <w:bCs/>
          <w:sz w:val="18"/>
          <w:szCs w:val="18"/>
        </w:rPr>
        <w:t xml:space="preserve">Video instruction:  </w:t>
      </w:r>
      <w:r>
        <w:rPr>
          <w:sz w:val="20"/>
          <w:szCs w:val="20"/>
        </w:rPr>
        <w:t xml:space="preserve">About 23 hr 16 min</w:t>
      </w:r>
    </w:p>
    <w:p>
      <w:pPr>
        <w:spacing w:after="60"/>
      </w:pPr>
      <w:r>
        <w:rPr>
          <w:rFonts w:ascii="Arial" w:cs="Arial" w:eastAsia="Arial" w:hAnsi="Arial"/>
          <w:b/>
          <w:bCs/>
          <w:sz w:val="18"/>
          <w:szCs w:val="18"/>
        </w:rPr>
        <w:t xml:space="preserve">Level:  </w:t>
      </w:r>
      <w:r>
        <w:rPr>
          <w:sz w:val="20"/>
          <w:szCs w:val="20"/>
        </w:rPr>
        <w:t xml:space="preserve">Intermediate</w:t>
      </w:r>
    </w:p>
    <w:p>
      <w:pPr>
        <w:spacing w:after="60"/>
      </w:pPr>
      <w:r>
        <w:rPr>
          <w:rFonts w:ascii="Arial" w:cs="Arial" w:eastAsia="Arial" w:hAnsi="Arial"/>
          <w:b/>
          <w:bCs/>
          <w:sz w:val="18"/>
          <w:szCs w:val="18"/>
        </w:rPr>
        <w:t xml:space="preserve">Category:  </w:t>
      </w:r>
      <w:r>
        <w:rPr>
          <w:sz w:val="20"/>
          <w:szCs w:val="20"/>
        </w:rPr>
        <w:t xml:space="preserve">Competitive Exams</w:t>
      </w:r>
    </w:p>
    <w:p>
      <w:pPr>
        <w:spacing w:after="60"/>
      </w:pPr>
      <w:r>
        <w:rPr>
          <w:rFonts w:ascii="Arial" w:cs="Arial" w:eastAsia="Arial" w:hAnsi="Arial"/>
          <w:b/>
          <w:bCs/>
          <w:sz w:val="18"/>
          <w:szCs w:val="18"/>
        </w:rPr>
        <w:t xml:space="preserve">Instructor:  </w:t>
      </w:r>
      <w:r>
        <w:rPr>
          <w:sz w:val="20"/>
          <w:szCs w:val="20"/>
        </w:rPr>
        <w:t xml:space="preserve">NPTEL-NOC IITM</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megacourse.app/courses/indian-constitution-and-governance-the-academic-track</w:t>
      </w:r>
    </w:p>
    <w:p>
      <w:pPr>
        <w:pStyle w:val="Heading2"/>
      </w:pPr>
      <w:r>
        <w:t xml:space="preserve">What You Will Learn</w:t>
      </w:r>
    </w:p>
    <w:p>
      <w:pPr>
        <w:pStyle w:val="ListParagraph"/>
        <w:numPr>
          <w:ilvl w:val="0"/>
          <w:numId w:val="1"/>
        </w:numPr>
        <w:spacing w:after="60"/>
      </w:pPr>
      <w:r>
        <w:t xml:space="preserve">Understand the Constitution as a living framework, beyond exam mnemonics.</w:t>
      </w:r>
    </w:p>
    <w:p>
      <w:pPr>
        <w:pStyle w:val="ListParagraph"/>
        <w:numPr>
          <w:ilvl w:val="0"/>
          <w:numId w:val="1"/>
        </w:numPr>
        <w:spacing w:after="60"/>
      </w:pPr>
      <w:r>
        <w:t xml:space="preserve">Analyse landmark doctrines: basic structure, separation of powers, judicial review.</w:t>
      </w:r>
    </w:p>
    <w:p>
      <w:pPr>
        <w:pStyle w:val="ListParagraph"/>
        <w:numPr>
          <w:ilvl w:val="0"/>
          <w:numId w:val="1"/>
        </w:numPr>
        <w:spacing w:after="60"/>
      </w:pPr>
      <w:r>
        <w:t xml:space="preserve">Connect constitutional text to real public-administration practice.</w:t>
      </w:r>
    </w:p>
    <w:p>
      <w:pPr>
        <w:pStyle w:val="ListParagraph"/>
        <w:numPr>
          <w:ilvl w:val="0"/>
          <w:numId w:val="1"/>
        </w:numPr>
        <w:spacing w:after="60"/>
      </w:pPr>
      <w:r>
        <w:t xml:space="preserve">Build the conceptual depth that distinguishes mains answers from prelims recall.</w:t>
      </w:r>
    </w:p>
    <w:p>
      <w:pPr>
        <w:pStyle w:val="Heading2"/>
      </w:pPr>
      <w:r>
        <w:t xml:space="preserve">Who This Course Is For</w:t>
      </w:r>
    </w:p>
    <w:p>
      <w:pPr>
        <w:spacing w:after="140"/>
      </w:pPr>
      <w:r>
        <w:t xml:space="preserve">This course serves students preparing for competitive examinations in India. It also benefits anyone with a strong interest in law and governance.</w:t>
      </w:r>
    </w:p>
    <w:p>
      <w:pPr>
        <w:spacing w:after="140"/>
      </w:pPr>
      <w:r>
        <w:t xml:space="preserve">The content is university-grade and designed for intermediate learners. It provides a robust academic foundation in constitutional studies and public administration.</w:t>
      </w:r>
    </w:p>
    <w:p>
      <w:pPr>
        <w:pStyle w:val="Heading2"/>
      </w:pPr>
      <w:r>
        <w:t xml:space="preserve">Before You Start</w:t>
      </w:r>
    </w:p>
    <w:p>
      <w:pPr>
        <w:pStyle w:val="ListParagraph"/>
        <w:numPr>
          <w:ilvl w:val="0"/>
          <w:numId w:val="1"/>
        </w:numPr>
        <w:spacing w:after="60"/>
      </w:pPr>
      <w:r>
        <w:t xml:space="preserve">Possess an interest in law and governance.</w:t>
      </w:r>
    </w:p>
    <w:p>
      <w:pPr>
        <w:pStyle w:val="ListParagraph"/>
        <w:numPr>
          <w:ilvl w:val="0"/>
          <w:numId w:val="1"/>
        </w:numPr>
        <w:spacing w:after="60"/>
      </w:pPr>
      <w:r>
        <w:t xml:space="preserve">Prelims-level polity familiarity helps but is not required.</w:t>
      </w:r>
    </w:p>
    <w:p>
      <w:pPr>
        <w:pStyle w:val="Heading2"/>
      </w:pPr>
      <w:r>
        <w:t xml:space="preserve">How to Use This Guide</w:t>
      </w:r>
    </w:p>
    <w:p>
      <w:pPr>
        <w:spacing w:after="140"/>
      </w:pPr>
      <w:r>
        <w:t xml:space="preserve">This course is structured into 9 modules and 45 lessons. It features approximately 23 hours and 16 minutes of instructional video. We recommend a steady pace, perhaps completing one or two lessons per day. This allows time for reflection and review.</w:t>
      </w:r>
    </w:p>
    <w:p>
      <w:pPr>
        <w:spacing w:after="140"/>
      </w:pPr>
      <w:r>
        <w:t xml:space="preserve">Combine video lectures with this study guide for optimal learning. Watch the video lessons first. Then, use this guide to reinforce concepts, review key points, and prepare for assessments. The guide provides supplementary materials and context that deepen your understanding.</w:t>
      </w:r>
    </w:p>
    <w:p>
      <w:pPr>
        <w:spacing w:after="140"/>
      </w:pPr>
      <w:r>
        <w:t xml:space="preserve">Utilize the knowledge-check quizzes at the end of modules to test your comprehension. The final assessment helps consolidate your learning across all topics. Refer to the glossary for definitions of important terms.</w:t>
      </w:r>
    </w:p>
    <w:p>
      <w:pPr>
        <w:pStyle w:val="Heading1"/>
        <w:pageBreakBefore/>
      </w:pPr>
      <w:r>
        <w:t xml:space="preserve">Chapter 1: Foundations of Constitutionalism</w:t>
      </w:r>
    </w:p>
    <w:p>
      <w:pPr>
        <w:spacing w:after="140"/>
      </w:pPr>
      <w:r>
        <w:t xml:space="preserve">This chapter introduces the fundamental concepts of constitutional studies, laying the groundwork for understanding the Indian Constitution. We begin by defining what a constitution is, exploring its essential functions, and examining why societies choose to adopt such foundational documents. You will learn about the various ways constitutions can change and the critical processes involved in their creation.</w:t>
      </w:r>
    </w:p>
    <w:p>
      <w:pPr>
        <w:spacing w:after="140"/>
      </w:pPr>
      <w:r>
        <w:t xml:space="preserve">The chapter then focuses specifically on the monumental task of drafting India's Constitution. We will analyze the historical context, the key figures, and the deliberative process that shaped this pivotal document. Finally, we works through the Preamble, understanding its historical origins, its core values, and its profound significance as the guiding spirit of the Indian Constitution.</w:t>
      </w:r>
    </w:p>
    <w:p>
      <w:pPr>
        <w:pStyle w:val="Heading2"/>
      </w:pPr>
      <w:r>
        <w:t xml:space="preserve">Understanding Constitutions: Purpose and Evolution</w:t>
      </w:r>
    </w:p>
    <w:p>
      <w:pPr>
        <w:spacing w:after="120"/>
      </w:pPr>
      <w:r>
        <w:rPr>
          <w:rFonts w:ascii="Arial" w:cs="Arial" w:eastAsia="Arial" w:hAnsi="Arial"/>
          <w:color w:val="666666"/>
          <w:sz w:val="15"/>
          <w:szCs w:val="15"/>
        </w:rPr>
        <w:t xml:space="preserve">Covers: Constitutional Studies (video, 6 min) · mod01lec01 - Introduction to Constitutions (video, 31 min) · mod01lec02 - Why have a Constitution? (video, 32 min) · mod01lec03 - Constitutional Change (video, 42 min)</w:t>
      </w:r>
    </w:p>
    <w:p>
      <w:pPr>
        <w:spacing w:after="140"/>
      </w:pPr>
      <w:r>
        <w:t xml:space="preserve">A constitution serves as the supreme law of a land, a foundational document that outlines the structure of government, defines the powers of various state organs, and guarantees the rights and freedoms of its citizens. It is more than just a legal text; it is a political instrument, a social contract, and a statement of national identity. Constitutions establish the rule of law, ensuring that no individual or institution, including the government itself, is above the law.</w:t>
      </w:r>
    </w:p>
    <w:p>
      <w:pPr>
        <w:spacing w:after="140"/>
      </w:pPr>
      <w:r>
        <w:t xml:space="preserve">The primary purpose of any constitution is to limit the exercise of state power. Without constitutional limits, governments could potentially act arbitrarily, infringing upon individual liberties. Constitutions achieve this by clearly demarcating the powers of the legislature, executive, and judiciary, often through a system of checks and balances. They also enumerate fundamental rights, which act as enforceable restrictions on state action. For instance, the Indian Constitution's Part III lists Fundamental Rights, which are justiciable, meaning citizens can approach courts for their enforcement.</w:t>
      </w:r>
    </w:p>
    <w:p>
      <w:pPr>
        <w:spacing w:after="140"/>
      </w:pPr>
      <w:r>
        <w:t xml:space="preserve">Beyond limiting power, constitutions provide stability and predictability in governance. They establish the procedures for making laws, electing leaders, and resolving disputes. This framework helps prevent chaos and ensures a smooth transition of power. Constitutions can be broadly categorized as written or unwritten. The Indian Constitution, like that of the United States, is a written document. The United Kingdom, in contrast, has an unwritten constitution, which is a collection of statutes, conventions, judicial precedents, and common law. Written constitutions offer greater clarity and certainty, though they still require interpretation.</w:t>
      </w:r>
    </w:p>
    <w:p>
      <w:pPr>
        <w:spacing w:after="140"/>
      </w:pPr>
      <w:r>
        <w:t xml:space="preserve">Another important distinction is between rigid and flexible constitutions. A rigid constitution requires a special, often more difficult, procedure for amendment, such as a supermajority vote or ratification by states. The Indian Constitution is a blend of both, being rigid in some aspects (requiring a two-thirds majority in Parliament and ratification by half of the states for certain amendments) and flexible in others (allowing simple majority amendments for specific provisions). This hybrid nature allows for adaptation while protecting core principles.</w:t>
      </w:r>
    </w:p>
    <w:p>
      <w:pPr>
        <w:spacing w:after="140"/>
      </w:pPr>
      <w:r>
        <w:t xml:space="preserve">Constitutional change is inevitable for a constitution to remain a living framework relevant to evolving societal needs. Amendments are the formal process for altering constitutional text. However, constitutions also evolve through judicial interpretation, where courts clarify or expand the meaning of existing provisions, and through constitutional conventions, which are unwritten rules of political practice. Understanding these mechanisms is crucial, as they demonstrate that a constitution is not a static relic but a dynamic instrument that adapts to the aspirations of its people over time.</w:t>
      </w:r>
    </w:p>
    <w:p>
      <w:pPr>
        <w:pStyle w:val="Heading2"/>
      </w:pPr>
      <w:r>
        <w:t xml:space="preserve">Crafting a Nation's Blueprint: The Indian Constitutional Assembly</w:t>
      </w:r>
    </w:p>
    <w:p>
      <w:pPr>
        <w:spacing w:after="120"/>
      </w:pPr>
      <w:r>
        <w:rPr>
          <w:rFonts w:ascii="Arial" w:cs="Arial" w:eastAsia="Arial" w:hAnsi="Arial"/>
          <w:color w:val="666666"/>
          <w:sz w:val="15"/>
          <w:szCs w:val="15"/>
        </w:rPr>
        <w:t xml:space="preserve">Covers: mod02lec04 - How Should a Society Make a Constitution? (video, 34 min) · mod02lec05 - Making India's Constitution (video, 1 hr 3 min)</w:t>
      </w:r>
    </w:p>
    <w:p>
      <w:pPr>
        <w:spacing w:after="140"/>
      </w:pPr>
      <w:r>
        <w:t xml:space="preserve">The process by which a society makes its constitution is as significant as the document itself. Constitutions can arise from various circumstances: a revolutionary overthrow, a gradual evolution over centuries, or most commonly, through a specially convened body known as a Constituent Assembly. The ideal method involves broad public participation and deliberation, ensuring legitimacy and ownership by the people it governs. A constitution drafted by a representative body, after extensive debate and compromise, tends to be more durable and widely accepted.</w:t>
      </w:r>
    </w:p>
    <w:p>
      <w:pPr>
        <w:spacing w:after="140"/>
      </w:pPr>
      <w:r>
        <w:t xml:space="preserve">India's Constitution was meticulously crafted by a Constituent Assembly, a body specifically elected for this purpose. The idea for a Constituent Assembly was first proposed in 1934 by M.N. Roy, a pioneer of the communist movement in India, and it was officially demanded by the Indian National Congress in 1935. The British government eventually accepted this demand, leading to the formation of the Assembly under the Cabinet Mission Plan of 1946. This plan outlined the method of election, which was indirectly by members of the Provincial Legislative Assemblies, and the allocation of seats based on population, ensuring representation for various communities and regions.</w:t>
      </w:r>
    </w:p>
    <w:p>
      <w:pPr>
        <w:spacing w:after="140"/>
      </w:pPr>
      <w:r>
        <w:t xml:space="preserve">The Constituent Assembly held its first meeting on December 9, 1946. Dr. Sachchidananda Sinha was the interim president, followed by Dr. Rajendra Prasad, who was elected as the permanent President. The Assembly comprised eminent personalities from diverse backgrounds, including legal experts, politicians, academics, and social reformers. Key figures included Jawaharlal Nehru, Sardar Vallabhbhai Patel, Dr. B.R. Ambedkar (Chairman of the Drafting Committee), Maulana Abul Kalam Azad, and Sarojini Naidu. Their collective wisdom and commitment to a democratic and inclusive India were instrumental.</w:t>
      </w:r>
    </w:p>
    <w:p>
      <w:pPr>
        <w:spacing w:after="140"/>
      </w:pPr>
      <w:r>
        <w:t xml:space="preserve">One of the most crucial initial steps was the adoption of the 'Objectives Resolution' on January 22, 1947, moved by Jawaharlal Nehru. This resolution articulated the fundamental principles and vision for the independent Indian Republic, including its commitment to justice, liberty, equality, and the integrity of the nation. It served as the philosophical bedrock for the entire constitution-making process and later influenced the Preamble. The Assembly worked for nearly three years, debating every clause, considering numerous amendments, and addressing complex issues like federalism, language, and minority rights. The final draft of the Constitution was adopted on November 26, 1949, and it came into full effect on January 26, 1950, marking India's transformation into a sovereign democratic republic. This extensive and inclusive process ensured that the Indian Constitution was not merely a legal document but a reflection of the aspirations of a newly independent nation.</w:t>
      </w:r>
    </w:p>
    <w:p>
      <w:pPr>
        <w:pStyle w:val="Heading2"/>
      </w:pPr>
      <w:r>
        <w:t xml:space="preserve">The Preamble: Vision and Values of the Indian Constitution</w:t>
      </w:r>
    </w:p>
    <w:p>
      <w:pPr>
        <w:spacing w:after="120"/>
      </w:pPr>
      <w:r>
        <w:rPr>
          <w:rFonts w:ascii="Arial" w:cs="Arial" w:eastAsia="Arial" w:hAnsi="Arial"/>
          <w:color w:val="666666"/>
          <w:sz w:val="15"/>
          <w:szCs w:val="15"/>
        </w:rPr>
        <w:t xml:space="preserve">Covers: mod03lec06 - Purpose History Preamble (video, 37 min) · mod03lec07 - Preamble Values Meaning (video, 44 min)</w:t>
      </w:r>
    </w:p>
    <w:p>
      <w:pPr>
        <w:spacing w:after="140"/>
      </w:pPr>
      <w:r>
        <w:t xml:space="preserve">The Preamble to the Indian Constitution is a brief introductory statement that sets out the guiding purpose and principles of the document. It is often referred to as the 'soul' or 'identity card' of the Constitution because it encapsulates the philosophy and ideals upon which the entire framework is built. The Preamble is not a source of power to the legislature, nor is it a prohibition upon the powers of the legislature. However, it plays a vital role in interpreting the Constitution, especially when there is ambiguity in its provisions. The Supreme Court has recognized the Preamble as an integral part of the Constitution, particularly in the landmark Kesavananda Bharati case (1973).</w:t>
      </w:r>
    </w:p>
    <w:p>
      <w:pPr>
        <w:spacing w:after="140"/>
      </w:pPr>
      <w:r>
        <w:t xml:space="preserve">The historical roots of the Indian Preamble lie in the 'Objectives Resolution' moved by Jawaharlal Nehru in the Constituent Assembly on December 13, 1946. This resolution outlined the fundamental aims and objectives of the Constitution, such as making India an independent sovereign republic, guaranteeing justice, liberty, and equality to all citizens, and ensuring adequate safeguards for minorities and backward classes. The Preamble adopted later refined and condensed these aspirations into a concise declaration.</w:t>
      </w:r>
    </w:p>
    <w:p>
      <w:pPr>
        <w:spacing w:after="140"/>
      </w:pPr>
      <w:r>
        <w:t xml:space="preserve">Let us break down the key terms and values embedded in the Preamble:</w:t>
      </w:r>
    </w:p>
    <w:p>
      <w:pPr>
        <w:pStyle w:val="ListParagraph"/>
        <w:numPr>
          <w:ilvl w:val="0"/>
          <w:numId w:val="1"/>
        </w:numPr>
        <w:spacing w:after="60"/>
      </w:pPr>
      <w:r>
        <w:rPr>
          <w:b/>
          <w:bCs/>
        </w:rPr>
        <w:t xml:space="preserve">WE, THE PEOPLE OF INDIA</w:t>
      </w:r>
      <w:r>
        <w:t xml:space="preserve">: This phrase signifies that the authority of the Constitution originates from the people themselves, establishing popular sovereignty.</w:t>
      </w:r>
    </w:p>
    <w:p>
      <w:pPr>
        <w:pStyle w:val="ListParagraph"/>
        <w:numPr>
          <w:ilvl w:val="0"/>
          <w:numId w:val="1"/>
        </w:numPr>
        <w:spacing w:after="60"/>
      </w:pPr>
      <w:r>
        <w:rPr>
          <w:b/>
          <w:bCs/>
        </w:rPr>
        <w:t xml:space="preserve">SOVEREIGN</w:t>
      </w:r>
      <w:r>
        <w:t xml:space="preserve">: India is an independent state, free from external control, and capable of conducting its own affairs, both internal and external.</w:t>
      </w:r>
    </w:p>
    <w:p>
      <w:pPr>
        <w:pStyle w:val="ListParagraph"/>
        <w:numPr>
          <w:ilvl w:val="0"/>
          <w:numId w:val="1"/>
        </w:numPr>
        <w:spacing w:after="60"/>
      </w:pPr>
      <w:r>
        <w:rPr>
          <w:b/>
          <w:bCs/>
        </w:rPr>
        <w:t xml:space="preserve">SOCIALIST</w:t>
      </w:r>
      <w:r>
        <w:t xml:space="preserve">: Added by the 42nd Amendment in 1976, this term implies a commitment to achieving social and economic equality through democratic means, aiming to reduce income disparities and ensure a decent standard of life for all. India's socialism is democratic socialism, not state socialism.</w:t>
      </w:r>
    </w:p>
    <w:p>
      <w:pPr>
        <w:pStyle w:val="ListParagraph"/>
        <w:numPr>
          <w:ilvl w:val="0"/>
          <w:numId w:val="1"/>
        </w:numPr>
        <w:spacing w:after="60"/>
      </w:pPr>
      <w:r>
        <w:rPr>
          <w:b/>
          <w:bCs/>
        </w:rPr>
        <w:t xml:space="preserve">SECULAR</w:t>
      </w:r>
      <w:r>
        <w:t xml:space="preserve">: Also added by the 42nd Amendment, this means the state has no official religion and treats all religions equally, guaranteeing freedom of religion to all citizens.</w:t>
      </w:r>
    </w:p>
    <w:p>
      <w:pPr>
        <w:pStyle w:val="ListParagraph"/>
        <w:numPr>
          <w:ilvl w:val="0"/>
          <w:numId w:val="1"/>
        </w:numPr>
        <w:spacing w:after="60"/>
      </w:pPr>
      <w:r>
        <w:rPr>
          <w:b/>
          <w:bCs/>
        </w:rPr>
        <w:t xml:space="preserve">DEMOCRATIC</w:t>
      </w:r>
      <w:r>
        <w:t xml:space="preserve">: The government is of the people, by the people, and for the people, with citizens having the right to elect their representatives through universal adult franchise.</w:t>
      </w:r>
    </w:p>
    <w:p>
      <w:pPr>
        <w:pStyle w:val="ListParagraph"/>
        <w:numPr>
          <w:ilvl w:val="0"/>
          <w:numId w:val="1"/>
        </w:numPr>
        <w:spacing w:after="60"/>
      </w:pPr>
      <w:r>
        <w:rPr>
          <w:b/>
          <w:bCs/>
        </w:rPr>
        <w:t xml:space="preserve">REPUBLIC</w:t>
      </w:r>
      <w:r>
        <w:t xml:space="preserve">: The head of the state (the President) is elected, not a hereditary monarch, signifying that all public offices are open to every citizen.</w:t>
      </w:r>
    </w:p>
    <w:p>
      <w:pPr>
        <w:spacing w:after="140"/>
      </w:pPr>
      <w:r>
        <w:t xml:space="preserve">Beyond these foundational principles, the Preamble secures to all its citizens:</w:t>
      </w:r>
    </w:p>
    <w:p>
      <w:pPr>
        <w:pStyle w:val="ListParagraph"/>
        <w:numPr>
          <w:ilvl w:val="0"/>
          <w:numId w:val="1"/>
        </w:numPr>
        <w:spacing w:after="60"/>
      </w:pPr>
      <w:r>
        <w:rPr>
          <w:b/>
          <w:bCs/>
        </w:rPr>
        <w:t xml:space="preserve">JUSTICE</w:t>
      </w:r>
      <w:r>
        <w:t xml:space="preserve">: Social, economic, and political justice, ensuring fair treatment and opportunities for all.</w:t>
      </w:r>
    </w:p>
    <w:p>
      <w:pPr>
        <w:pStyle w:val="ListParagraph"/>
        <w:numPr>
          <w:ilvl w:val="0"/>
          <w:numId w:val="1"/>
        </w:numPr>
        <w:spacing w:after="60"/>
      </w:pPr>
      <w:r>
        <w:rPr>
          <w:b/>
          <w:bCs/>
        </w:rPr>
        <w:t xml:space="preserve">LIBERTY</w:t>
      </w:r>
      <w:r>
        <w:t xml:space="preserve">: Of thought, expression, belief, faith, and worship, allowing individuals freedom within reasonable limits.</w:t>
      </w:r>
    </w:p>
    <w:p>
      <w:pPr>
        <w:pStyle w:val="ListParagraph"/>
        <w:numPr>
          <w:ilvl w:val="0"/>
          <w:numId w:val="1"/>
        </w:numPr>
        <w:spacing w:after="60"/>
      </w:pPr>
      <w:r>
        <w:rPr>
          <w:b/>
          <w:bCs/>
        </w:rPr>
        <w:t xml:space="preserve">EQUALITY</w:t>
      </w:r>
      <w:r>
        <w:t xml:space="preserve">: Of status and opportunity, aiming to eliminate discrimination and provide a level playing field.</w:t>
      </w:r>
    </w:p>
    <w:p>
      <w:pPr>
        <w:pStyle w:val="ListParagraph"/>
        <w:numPr>
          <w:ilvl w:val="0"/>
          <w:numId w:val="1"/>
        </w:numPr>
        <w:spacing w:after="60"/>
      </w:pPr>
      <w:r>
        <w:rPr>
          <w:b/>
          <w:bCs/>
        </w:rPr>
        <w:t xml:space="preserve">FRATERNITY</w:t>
      </w:r>
      <w:r>
        <w:t xml:space="preserve">: Assuring the dignity of the individual and the unity and integrity of the Nation. The term 'integrity' was also added by the 42nd Amendment. Fraternity promotes a sense of common brotherhood among all Indians.</w:t>
      </w:r>
    </w:p>
    <w:p>
      <w:pPr>
        <w:spacing w:after="140"/>
      </w:pPr>
      <w:r>
        <w:t xml:space="preserve">The Preamble thus serves as a guiding light for the interpretation of the Constitution and reflects the grand vision of its framers for a just, free, and equitable society. It is a constant reminder of the ideals the nation strives to uphold.</w:t>
      </w:r>
    </w:p>
    <w:p>
      <w:pPr>
        <w:pStyle w:val="Heading3"/>
      </w:pPr>
      <w:r>
        <w:t xml:space="preserve">Key Takeaways</w:t>
      </w:r>
    </w:p>
    <w:p>
      <w:pPr>
        <w:pStyle w:val="ListParagraph"/>
        <w:numPr>
          <w:ilvl w:val="0"/>
          <w:numId w:val="1"/>
        </w:numPr>
        <w:spacing w:after="60"/>
      </w:pPr>
      <w:r>
        <w:t xml:space="preserve">A constitution is the supreme law that establishes government structure, limits power, and protects fundamental rights.</w:t>
      </w:r>
    </w:p>
    <w:p>
      <w:pPr>
        <w:pStyle w:val="ListParagraph"/>
        <w:numPr>
          <w:ilvl w:val="0"/>
          <w:numId w:val="1"/>
        </w:numPr>
        <w:spacing w:after="60"/>
      </w:pPr>
      <w:r>
        <w:t xml:space="preserve">Constitutions can be written or unwritten, and rigid or flexible, with India's being a blend of written and a mix of rigid and flexible.</w:t>
      </w:r>
    </w:p>
    <w:p>
      <w:pPr>
        <w:pStyle w:val="ListParagraph"/>
        <w:numPr>
          <w:ilvl w:val="0"/>
          <w:numId w:val="1"/>
        </w:numPr>
        <w:spacing w:after="60"/>
      </w:pPr>
      <w:r>
        <w:t xml:space="preserve">Constitutional change occurs through formal amendments, judicial interpretations, and evolving conventions.</w:t>
      </w:r>
    </w:p>
    <w:p>
      <w:pPr>
        <w:pStyle w:val="ListParagraph"/>
        <w:numPr>
          <w:ilvl w:val="0"/>
          <w:numId w:val="1"/>
        </w:numPr>
        <w:spacing w:after="60"/>
      </w:pPr>
      <w:r>
        <w:t xml:space="preserve">India's Constitution was drafted by a Constituent Assembly, reflecting broad representation and extensive deliberation over nearly three years.</w:t>
      </w:r>
    </w:p>
    <w:p>
      <w:pPr>
        <w:pStyle w:val="ListParagraph"/>
        <w:numPr>
          <w:ilvl w:val="0"/>
          <w:numId w:val="1"/>
        </w:numPr>
        <w:spacing w:after="60"/>
      </w:pPr>
      <w:r>
        <w:t xml:space="preserve">The 'Objectives Resolution' laid the philosophical groundwork for the Indian Constitution, influencing its Preamble.</w:t>
      </w:r>
    </w:p>
    <w:p>
      <w:pPr>
        <w:pStyle w:val="ListParagraph"/>
        <w:numPr>
          <w:ilvl w:val="0"/>
          <w:numId w:val="1"/>
        </w:numPr>
        <w:spacing w:after="60"/>
      </w:pPr>
      <w:r>
        <w:t xml:space="preserve">The Preamble outlines India's core values as a Sovereign, Socialist, Secular, Democratic, Republic, committed to Justice, Liberty, Equality, and Fraternity.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primary functions of a constitution in a democratic state?</w:t>
      </w:r>
    </w:p>
    <w:p>
      <w:pPr>
        <w:spacing w:after="60"/>
      </w:pPr>
      <w:r>
        <w:t xml:space="preserve">2. </w:t>
      </w:r>
      <w:r>
        <w:t xml:space="preserve">Explain the difference between a 'rigid' and a 'flexible' constitution, providing an example of India's approach.</w:t>
      </w:r>
    </w:p>
    <w:p>
      <w:pPr>
        <w:spacing w:after="60"/>
      </w:pPr>
      <w:r>
        <w:t xml:space="preserve">3. </w:t>
      </w:r>
      <w:r>
        <w:t xml:space="preserve">Briefly describe the process of making India's Constitution.</w:t>
      </w:r>
    </w:p>
    <w:p>
      <w:pPr>
        <w:spacing w:after="60"/>
      </w:pPr>
      <w:r>
        <w:t xml:space="preserve">4. </w:t>
      </w:r>
      <w:r>
        <w:t xml:space="preserve">What is the significance of the Preamble to the Indian Constitution?</w:t>
      </w:r>
    </w:p>
    <w:p>
      <w:pPr>
        <w:spacing w:after="60"/>
      </w:pPr>
      <w:r>
        <w:t xml:space="preserve">5. </w:t>
      </w:r>
      <w:r>
        <w:t xml:space="preserve">Identify and explain any three key values enshrined in the Preamble of the Indian Constitution.</w:t>
      </w:r>
    </w:p>
    <w:p>
      <w:pPr>
        <w:pStyle w:val="Heading1"/>
        <w:pageBreakBefore/>
      </w:pPr>
      <w:r>
        <w:t xml:space="preserve">Chapter 2: Constitutional Studies</w:t>
      </w:r>
    </w:p>
    <w:p>
      <w:pPr>
        <w:spacing w:after="140"/>
      </w:pPr>
      <w:r>
        <w:t xml:space="preserve">This chapter provides a foundational understanding of key elements of the Indian Constitution. It begins by examining the concept of citizenship, exploring how it is acquired, lost, and the contemporary challenges surrounding it. A significant portion of the chapter is dedicated to Fundamental Rights, which are the bedrock of individual liberties in India. </w:t>
      </w:r>
    </w:p>
    <w:p>
      <w:pPr>
        <w:spacing w:after="140"/>
      </w:pPr>
      <w:r>
        <w:t xml:space="preserve">You will learn about the nature of these rights, their enforceability, and the specific guarantees provided under the Right to Equality and the expansive Right to Life. The chapter also covers the Directive Principles of State Policy, outlining their role in guiding state action towards a welfare society. Through a study of these principles and relevant case law, you will grasp the dynamic interplay between fundamental rights and directive principles.</w:t>
      </w:r>
    </w:p>
    <w:p>
      <w:pPr>
        <w:pStyle w:val="Heading2"/>
      </w:pPr>
      <w:r>
        <w:t xml:space="preserve">Citizenship: Concepts, Acquisition, and Challenges</w:t>
      </w:r>
    </w:p>
    <w:p>
      <w:pPr>
        <w:spacing w:after="120"/>
      </w:pPr>
      <w:r>
        <w:rPr>
          <w:rFonts w:ascii="Arial" w:cs="Arial" w:eastAsia="Arial" w:hAnsi="Arial"/>
          <w:color w:val="666666"/>
          <w:sz w:val="15"/>
          <w:szCs w:val="15"/>
        </w:rPr>
        <w:t xml:space="preserve">Covers: mod04lec08 - Citizenship: Basic Concepts · mod04lec09 - Citizenship: Challenges and Future</w:t>
      </w:r>
    </w:p>
    <w:p>
      <w:pPr>
        <w:spacing w:after="140"/>
      </w:pPr>
      <w:r>
        <w:t xml:space="preserve">Citizenship forms the crucial link between an individual and the state, granting rights and imposing duties. Part II of the Indian Constitution, specifically Articles 5 to 11, deals with citizenship. The Constitution did not provide a permanent or elaborate law on citizenship. It only defined who was a citizen at the commencement of the Constitution. Parliament was given the power to legislate on citizenship matters, leading to the enactment of the Citizenship Act, 1955.</w:t>
      </w:r>
    </w:p>
    <w:p>
      <w:pPr>
        <w:spacing w:after="140"/>
      </w:pPr>
      <w:r>
        <w:t xml:space="preserve">The Citizenship Act, 1955, outlines five primary ways to acquire Indian citizenship:</w:t>
      </w:r>
    </w:p>
    <w:p>
      <w:pPr>
        <w:pStyle w:val="ListParagraph"/>
        <w:numPr>
          <w:ilvl w:val="0"/>
          <w:numId w:val="2"/>
        </w:numPr>
        <w:spacing w:after="60"/>
      </w:pPr>
      <w:r>
        <w:rPr>
          <w:b/>
          <w:bCs/>
        </w:rPr>
        <w:t xml:space="preserve">By Birth:</w:t>
      </w:r>
      <w:r>
        <w:t xml:space="preserve"> A person born in India on or after January 26, 1950, but before July 1, 1987, is an Indian citizen. For those born on or after July 1, 1987, at least one parent must be an Indian citizen at the time of birth. For those born on or after December 3, 2004, both parents must be Indian citizens, or one parent must be an Indian citizen and the other not an illegal migrant.</w:t>
      </w:r>
    </w:p>
    <w:p>
      <w:pPr>
        <w:pStyle w:val="ListParagraph"/>
        <w:numPr>
          <w:ilvl w:val="0"/>
          <w:numId w:val="2"/>
        </w:numPr>
        <w:spacing w:after="60"/>
      </w:pPr>
      <w:r>
        <w:rPr>
          <w:b/>
          <w:bCs/>
        </w:rPr>
        <w:t xml:space="preserve">By Descent:</w:t>
      </w:r>
      <w:r>
        <w:t xml:space="preserve"> A person born outside India on or after January 26, 1950, but before December 10, 1992, is a citizen by descent if their father was an Indian citizen at the time of their birth. For those born on or after December 10, 1992, either parent must be an Indian citizen. After December 3, 2004, birth outside India must be registered at an Indian consulate within one year, and the parents must declare that the minor does not hold another country's passport.</w:t>
      </w:r>
    </w:p>
    <w:p>
      <w:pPr>
        <w:pStyle w:val="ListParagraph"/>
        <w:numPr>
          <w:ilvl w:val="0"/>
          <w:numId w:val="2"/>
        </w:numPr>
        <w:spacing w:after="60"/>
      </w:pPr>
      <w:r>
        <w:rPr>
          <w:b/>
          <w:bCs/>
        </w:rPr>
        <w:t xml:space="preserve">By Registration:</w:t>
      </w:r>
      <w:r>
        <w:t xml:space="preserve"> Persons of Indian origin, spouses of Indian citizens, or minor children of Indian citizens can apply for citizenship by registration after fulfilling specific residential criteria, typically seven years of continuous residence in India.</w:t>
      </w:r>
    </w:p>
    <w:p>
      <w:pPr>
        <w:pStyle w:val="ListParagraph"/>
        <w:numPr>
          <w:ilvl w:val="0"/>
          <w:numId w:val="2"/>
        </w:numPr>
        <w:spacing w:after="60"/>
      </w:pPr>
      <w:r>
        <w:rPr>
          <w:b/>
          <w:bCs/>
        </w:rPr>
        <w:t xml:space="preserve">By Naturalization:</w:t>
      </w:r>
      <w:r>
        <w:t xml:space="preserve"> A foreign national can acquire Indian citizenship through naturalization after fulfilling certain conditions, including twelve years of residence in India (eleven years plus one year immediately preceding the application) and taking an oath of allegiance.</w:t>
      </w:r>
    </w:p>
    <w:p>
      <w:pPr>
        <w:pStyle w:val="ListParagraph"/>
        <w:numPr>
          <w:ilvl w:val="0"/>
          <w:numId w:val="2"/>
        </w:numPr>
        <w:spacing w:after="60"/>
      </w:pPr>
      <w:r>
        <w:rPr>
          <w:b/>
          <w:bCs/>
        </w:rPr>
        <w:t xml:space="preserve">By Incorporation of Territory:</w:t>
      </w:r>
      <w:r>
        <w:t xml:space="preserve"> If any foreign territory becomes a part of India, the Government of India specifies the persons who shall be citizens of India.</w:t>
      </w:r>
    </w:p>
    <w:p>
      <w:pPr>
        <w:spacing w:after="140"/>
      </w:pPr>
      <w:r>
        <w:t xml:space="preserve">Citizenship can also be lost in three ways:</w:t>
      </w:r>
    </w:p>
    <w:p>
      <w:pPr>
        <w:pStyle w:val="ListParagraph"/>
        <w:numPr>
          <w:ilvl w:val="0"/>
          <w:numId w:val="2"/>
        </w:numPr>
        <w:spacing w:after="60"/>
      </w:pPr>
      <w:r>
        <w:rPr>
          <w:b/>
          <w:bCs/>
        </w:rPr>
        <w:t xml:space="preserve">Renunciation:</w:t>
      </w:r>
      <w:r>
        <w:t xml:space="preserve"> A citizen voluntarily gives up their Indian citizenship.</w:t>
      </w:r>
    </w:p>
    <w:p>
      <w:pPr>
        <w:pStyle w:val="ListParagraph"/>
        <w:numPr>
          <w:ilvl w:val="0"/>
          <w:numId w:val="2"/>
        </w:numPr>
        <w:spacing w:after="60"/>
      </w:pPr>
      <w:r>
        <w:rPr>
          <w:b/>
          <w:bCs/>
        </w:rPr>
        <w:t xml:space="preserve">Termination:</w:t>
      </w:r>
      <w:r>
        <w:t xml:space="preserve"> Indian citizenship is automatically terminated if a citizen voluntarily acquires the citizenship of another country.</w:t>
      </w:r>
    </w:p>
    <w:p>
      <w:pPr>
        <w:pStyle w:val="ListParagraph"/>
        <w:numPr>
          <w:ilvl w:val="0"/>
          <w:numId w:val="2"/>
        </w:numPr>
        <w:spacing w:after="60"/>
      </w:pPr>
      <w:r>
        <w:rPr>
          <w:b/>
          <w:bCs/>
        </w:rPr>
        <w:t xml:space="preserve">Deprivation:</w:t>
      </w:r>
      <w:r>
        <w:t xml:space="preserve"> The Central Government can compulsorily deprive a citizen of their citizenship if obtained by fraud, false representation, or if they show disloyalty to the Constitution, among other grounds.</w:t>
      </w:r>
    </w:p>
    <w:p>
      <w:pPr>
        <w:spacing w:after="140"/>
      </w:pPr>
      <w:r>
        <w:t xml:space="preserve">Contemporary challenges in citizenship include debates surrounding dual citizenship, which India does not permit directly but offers Overseas Citizenship of India (OCI) for persons of Indian origin. Issues related to the National Register of Citizens (NRC) and the Citizenship (Amendment) Act (CAA) highlight ongoing complexities in defining and identifying citizens. These policies raise questions about inclusion, exclusion, and the secular fabric of the nation. Understanding these mechanisms and debates is crucial for comprehending the evolving nature of Indian citizenship. For practice, consider a scenario where an individual's citizenship is questioned based on their parents' nationality and birth location. Trace the relevant provisions of the Citizenship Act, 1955, to determine their status.</w:t>
      </w:r>
    </w:p>
    <w:p>
      <w:pPr>
        <w:pStyle w:val="Heading2"/>
      </w:pPr>
      <w:r>
        <w:t xml:space="preserve">Fundamental Rights: Introduction, Scope, and Right to Equality</w:t>
      </w:r>
    </w:p>
    <w:p>
      <w:pPr>
        <w:spacing w:after="120"/>
      </w:pPr>
      <w:r>
        <w:rPr>
          <w:rFonts w:ascii="Arial" w:cs="Arial" w:eastAsia="Arial" w:hAnsi="Arial"/>
          <w:color w:val="666666"/>
          <w:sz w:val="15"/>
          <w:szCs w:val="15"/>
        </w:rPr>
        <w:t xml:space="preserve">Covers: mod05lec10 - Introduction to Fundamental Rights · mod05lec11 - Fundamental Rights · mod06lec12 - Right to Equality</w:t>
      </w:r>
    </w:p>
    <w:p>
      <w:pPr>
        <w:spacing w:after="140"/>
      </w:pPr>
      <w:r>
        <w:t xml:space="preserve">Fundamental Rights (FRs) are enshrined in Part III of the Indian Constitution, from Articles 12 to 35. These rights are fundamental because they are considered essential for the all-round development of individuals. They are also justiciable, meaning they are legally enforceable by the courts. Aggrieved individuals can directly approach the Supreme Court under Article 32 or the High Courts under Article 226 for the enforcement of their Fundamental Rights. This makes them distinct from ordinary legal rights.</w:t>
      </w:r>
    </w:p>
    <w:p>
      <w:pPr>
        <w:spacing w:after="140"/>
      </w:pPr>
      <w:r>
        <w:t xml:space="preserve">Article 12 defines 'the State' for the purpose of Part III. It includes the Government and Parliament of India, the Government and Legislature of each of the States, and all local or other authorities within the territory of India or under the control of the Government of India. This broad definition ensures that these rights can be enforced against a wide range of governmental and quasi-governmental bodies.</w:t>
      </w:r>
    </w:p>
    <w:p>
      <w:pPr>
        <w:spacing w:after="140"/>
      </w:pPr>
      <w:r>
        <w:t xml:space="preserve">Article 13 declares that all laws in force in India before the commencement of the Constitution, which are inconsistent with the provisions of Part III, shall be void to the extent of such inconsistency. It also prohibits the State from making any law that takes away or abridges the rights conferred by Part III. Any such law made by the State shall be void. This article provides for judicial review, empowering the Supreme Court and High Courts to declare a law unconstitutional if it violates Fundamental Rights.</w:t>
      </w:r>
    </w:p>
    <w:p>
      <w:pPr>
        <w:spacing w:after="140"/>
      </w:pPr>
      <w:r>
        <w:t xml:space="preserve">The </w:t>
      </w:r>
      <w:r>
        <w:rPr>
          <w:b/>
          <w:bCs/>
        </w:rPr>
        <w:t xml:space="preserve">Right to Equality (Articles 14-18)</w:t>
      </w:r>
      <w:r>
        <w:t xml:space="preserve"> is a cornerstone of the Indian Constitution, aiming to establish a society where all individuals are treated fairly and without discrimination.</w:t>
      </w:r>
    </w:p>
    <w:p>
      <w:pPr>
        <w:pStyle w:val="Heading4"/>
        <w:spacing w:after="80" w:before="200"/>
      </w:pPr>
      <w:r>
        <w:t xml:space="preserve">Article 14: Equality Before Law and Equal Protection of Laws</w:t>
      </w:r>
    </w:p>
    <w:p>
      <w:pPr>
        <w:spacing w:after="140"/>
      </w:pPr>
      <w:r>
        <w:t xml:space="preserve">This article has two main components:</w:t>
      </w:r>
    </w:p>
    <w:p>
      <w:pPr>
        <w:pStyle w:val="ListParagraph"/>
        <w:numPr>
          <w:ilvl w:val="0"/>
          <w:numId w:val="1"/>
        </w:numPr>
        <w:spacing w:after="60"/>
      </w:pPr>
      <w:r>
        <w:rPr>
          <w:b/>
          <w:bCs/>
        </w:rPr>
        <w:t xml:space="preserve">Equality before law:</w:t>
      </w:r>
      <w:r>
        <w:t xml:space="preserve"> This concept is derived from British common law and implies the absence of any special privilege in favor of any person. All persons are subject to the ordinary law of the land and are amenable to the jurisdiction of the ordinary courts. No person is above the law.</w:t>
      </w:r>
    </w:p>
    <w:p>
      <w:pPr>
        <w:pStyle w:val="ListParagraph"/>
        <w:numPr>
          <w:ilvl w:val="0"/>
          <w:numId w:val="1"/>
        </w:numPr>
        <w:spacing w:after="60"/>
      </w:pPr>
      <w:r>
        <w:rPr>
          <w:b/>
          <w:bCs/>
        </w:rPr>
        <w:t xml:space="preserve">Equal protection of laws:</w:t>
      </w:r>
      <w:r>
        <w:t xml:space="preserve"> This concept is derived from the American Constitution. It means that among equals, the law should be equal and equally administered. It permits reasonable classification, but not class legislation. Classification must be based on an intelligible differentia and have a rational nexus to the object sought to be achieved by the law.</w:t>
      </w:r>
    </w:p>
    <w:p>
      <w:pPr>
        <w:pStyle w:val="Heading4"/>
        <w:spacing w:after="80" w:before="200"/>
      </w:pPr>
      <w:r>
        <w:t xml:space="preserve">Article 15: Prohibition of Discrimination</w:t>
      </w:r>
    </w:p>
    <w:p>
      <w:pPr>
        <w:spacing w:after="140"/>
      </w:pPr>
      <w:r>
        <w:t xml:space="preserve">This article prohibits the State from discriminating against any citizen on grounds only of religion, race, caste, sex, or place of birth. It also prevents citizens from being subjected to any disability, liability, restriction, or condition on these grounds regarding access to public places. However, the State is permitted to make special provisions for women and children, and for the advancement of any socially and educationally backward classes of citizens or for the Scheduled Castes and the Scheduled Tribes.</w:t>
      </w:r>
    </w:p>
    <w:p>
      <w:pPr>
        <w:pStyle w:val="Heading4"/>
        <w:spacing w:after="80" w:before="200"/>
      </w:pPr>
      <w:r>
        <w:t xml:space="preserve">Article 16: Equality of Opportunity in Public Employment</w:t>
      </w:r>
    </w:p>
    <w:p>
      <w:pPr>
        <w:spacing w:after="140"/>
      </w:pPr>
      <w:r>
        <w:t xml:space="preserve">This article guarantees equality of opportunity for all citizens in matters relating to employment or appointment to any office under the State. No citizen shall be discriminated against on grounds only of religion, race, caste, sex, descent, place of birth, residence, or any of them. It allows the State to make provisions for the reservation of appointments or posts in favor of any backward class of citizens which, in the opinion of the State, is not adequately represented in the services under the State.</w:t>
      </w:r>
    </w:p>
    <w:p>
      <w:pPr>
        <w:pStyle w:val="Heading4"/>
        <w:spacing w:after="80" w:before="200"/>
      </w:pPr>
      <w:r>
        <w:t xml:space="preserve">Article 17: Abolition of Untouchability</w:t>
      </w:r>
    </w:p>
    <w:p>
      <w:pPr>
        <w:spacing w:after="140"/>
      </w:pPr>
      <w:r>
        <w:t xml:space="preserve">This article abolishes 'Untouchability' and forbids its practice in any form. The enforcement of any disability arising out of 'Untouchability' shall be an offence punishable in accordance with law. This is a crucial step towards social equality and dignity.</w:t>
      </w:r>
    </w:p>
    <w:p>
      <w:pPr>
        <w:pStyle w:val="Heading4"/>
        <w:spacing w:after="80" w:before="200"/>
      </w:pPr>
      <w:r>
        <w:t xml:space="preserve">Article 18: Abolition of Titles</w:t>
      </w:r>
    </w:p>
    <w:p>
      <w:pPr>
        <w:spacing w:after="140"/>
      </w:pPr>
      <w:r>
        <w:t xml:space="preserve">This article prohibits the State from conferring any title (other than military or academic distinction). It also prevents Indian citizens from accepting any title from a foreign state. This provision aims to prevent the creation of an artificial aristocracy and maintain equality.</w:t>
      </w:r>
    </w:p>
    <w:p>
      <w:pPr>
        <w:spacing w:after="140"/>
      </w:pPr>
      <w:r>
        <w:t xml:space="preserve">To practice, analyze a hypothetical law that provides different treatment for residents of one state versus another. Determine if this law violates Article 14, considering the principles of reasonable classification. Also, consider how Article 15 allows for affirmative action while prohibiting general discrimination.</w:t>
      </w:r>
    </w:p>
    <w:p>
      <w:pPr>
        <w:pStyle w:val="Heading2"/>
      </w:pPr>
      <w:r>
        <w:t xml:space="preserve">Directive Principles of State Policy and Philosophical Principles</w:t>
      </w:r>
    </w:p>
    <w:p>
      <w:pPr>
        <w:spacing w:after="120"/>
      </w:pPr>
      <w:r>
        <w:rPr>
          <w:rFonts w:ascii="Arial" w:cs="Arial" w:eastAsia="Arial" w:hAnsi="Arial"/>
          <w:color w:val="666666"/>
          <w:sz w:val="15"/>
          <w:szCs w:val="15"/>
        </w:rPr>
        <w:t xml:space="preserve">Covers: mod06lec13 - Directive Principles of State Policy and Philosophical Principles</w:t>
      </w:r>
    </w:p>
    <w:p>
      <w:pPr>
        <w:spacing w:after="140"/>
      </w:pPr>
      <w:r>
        <w:t xml:space="preserve">The Directive Principles of State Policy (DPSP) are enumerated in Part IV of the Indian Constitution, from Articles 36 to 51. These principles are fundamental in the governance of the country and it is the duty of the State to apply these principles in making laws. Unlike Fundamental Rights, DPSPs are non-justiciable. This means they cannot be enforced by any court. However, they serve as guidelines and moral obligations for the State to establish a welfare state and promote social and economic democracy.</w:t>
      </w:r>
    </w:p>
    <w:p>
      <w:pPr>
        <w:spacing w:after="140"/>
      </w:pPr>
      <w:r>
        <w:t xml:space="preserve">The DPSP are broadly classified into three categories based on their ideological and philosophical sources:</w:t>
      </w:r>
    </w:p>
    <w:p>
      <w:pPr>
        <w:pStyle w:val="ListParagraph"/>
        <w:numPr>
          <w:ilvl w:val="0"/>
          <w:numId w:val="2"/>
        </w:numPr>
        <w:spacing w:after="60"/>
      </w:pPr>
      <w:r>
        <w:rPr>
          <w:b/>
          <w:bCs/>
        </w:rPr>
        <w:t xml:space="preserve">Socialist Principles:</w:t>
      </w:r>
      <w:r>
        <w:t xml:space="preserve"> These principles aim at providing social and economic justice and paving the way for a welfare state. Examples include:</w:t>
      </w:r>
    </w:p>
    <w:p>
      <w:pPr>
        <w:pStyle w:val="ListParagraph"/>
        <w:numPr>
          <w:ilvl w:val="0"/>
          <w:numId w:val="1"/>
        </w:numPr>
        <w:spacing w:after="60"/>
      </w:pPr>
      <w:r>
        <w:t xml:space="preserve">Securing a social order for the promotion of welfare of the people (Article 38).</w:t>
      </w:r>
    </w:p>
    <w:p>
      <w:pPr>
        <w:pStyle w:val="ListParagraph"/>
        <w:numPr>
          <w:ilvl w:val="0"/>
          <w:numId w:val="1"/>
        </w:numPr>
        <w:spacing w:after="60"/>
      </w:pPr>
      <w:r>
        <w:t xml:space="preserve">Securing adequate means of livelihood for all citizens, equitable distribution of material resources, prevention of concentration of wealth, equal pay for equal work for men and women, protection of the health and strength of workers and children (Article 39).</w:t>
      </w:r>
    </w:p>
    <w:p>
      <w:pPr>
        <w:pStyle w:val="ListParagraph"/>
        <w:numPr>
          <w:ilvl w:val="0"/>
          <w:numId w:val="1"/>
        </w:numPr>
        <w:spacing w:after="60"/>
      </w:pPr>
      <w:r>
        <w:t xml:space="preserve">Promoting equal justice and free legal aid to the poor (Article 39A).</w:t>
      </w:r>
    </w:p>
    <w:p>
      <w:pPr>
        <w:pStyle w:val="ListParagraph"/>
        <w:numPr>
          <w:ilvl w:val="0"/>
          <w:numId w:val="1"/>
        </w:numPr>
        <w:spacing w:after="60"/>
      </w:pPr>
      <w:r>
        <w:t xml:space="preserve">Securing the right to work, to education, and to public assistance in cases of unemployment, old age, sickness, and disablement (Article 41).</w:t>
      </w:r>
    </w:p>
    <w:p>
      <w:pPr>
        <w:pStyle w:val="ListParagraph"/>
        <w:numPr>
          <w:ilvl w:val="0"/>
          <w:numId w:val="1"/>
        </w:numPr>
        <w:spacing w:after="60"/>
      </w:pPr>
      <w:r>
        <w:t xml:space="preserve">Making provision for just and humane conditions of work and maternity relief (Article 42).</w:t>
      </w:r>
    </w:p>
    <w:p>
      <w:pPr>
        <w:pStyle w:val="ListParagraph"/>
        <w:numPr>
          <w:ilvl w:val="0"/>
          <w:numId w:val="1"/>
        </w:numPr>
        <w:spacing w:after="60"/>
      </w:pPr>
      <w:r>
        <w:t xml:space="preserve">Securing a living wage, a decent standard of life, and social and cultural opportunities for all workers (Article 43).</w:t>
      </w:r>
    </w:p>
    <w:p>
      <w:pPr>
        <w:pStyle w:val="ListParagraph"/>
        <w:numPr>
          <w:ilvl w:val="0"/>
          <w:numId w:val="2"/>
        </w:numPr>
        <w:spacing w:after="60"/>
      </w:pPr>
      <w:r>
        <w:rPr>
          <w:b/>
          <w:bCs/>
        </w:rPr>
        <w:t xml:space="preserve">Gandhian Principles:</w:t>
      </w:r>
      <w:r>
        <w:t xml:space="preserve"> These principles reflect the ideology of Mahatma Gandhi and seek to implement his vision of a decentralized, self-sufficient India. Examples include:</w:t>
      </w:r>
    </w:p>
    <w:p>
      <w:pPr>
        <w:pStyle w:val="ListParagraph"/>
        <w:numPr>
          <w:ilvl w:val="0"/>
          <w:numId w:val="1"/>
        </w:numPr>
        <w:spacing w:after="60"/>
      </w:pPr>
      <w:r>
        <w:t xml:space="preserve">Organizing village panchayats as units of self-government (Article 40).</w:t>
      </w:r>
    </w:p>
    <w:p>
      <w:pPr>
        <w:pStyle w:val="ListParagraph"/>
        <w:numPr>
          <w:ilvl w:val="0"/>
          <w:numId w:val="1"/>
        </w:numPr>
        <w:spacing w:after="60"/>
      </w:pPr>
      <w:r>
        <w:t xml:space="preserve">Promoting cottage industries on an individual or co-operation basis in rural areas (Article 43).</w:t>
      </w:r>
    </w:p>
    <w:p>
      <w:pPr>
        <w:pStyle w:val="ListParagraph"/>
        <w:numPr>
          <w:ilvl w:val="0"/>
          <w:numId w:val="1"/>
        </w:numPr>
        <w:spacing w:after="60"/>
      </w:pPr>
      <w:r>
        <w:t xml:space="preserve">Promoting the educational and economic interests of Scheduled Castes, Scheduled Tribes, and other weaker sections (Article 46).</w:t>
      </w:r>
    </w:p>
    <w:p>
      <w:pPr>
        <w:pStyle w:val="ListParagraph"/>
        <w:numPr>
          <w:ilvl w:val="0"/>
          <w:numId w:val="1"/>
        </w:numPr>
        <w:spacing w:after="60"/>
      </w:pPr>
      <w:r>
        <w:t xml:space="preserve">Prohibiting the consumption of intoxicating drinks and drugs which are injurious to health (Article 47).</w:t>
      </w:r>
    </w:p>
    <w:p>
      <w:pPr>
        <w:pStyle w:val="ListParagraph"/>
        <w:numPr>
          <w:ilvl w:val="0"/>
          <w:numId w:val="1"/>
        </w:numPr>
        <w:spacing w:after="60"/>
      </w:pPr>
      <w:r>
        <w:t xml:space="preserve">Prohibiting the slaughter of cows and calves and other milch and draught cattle (Article 48).</w:t>
      </w:r>
    </w:p>
    <w:p>
      <w:pPr>
        <w:pStyle w:val="ListParagraph"/>
        <w:numPr>
          <w:ilvl w:val="0"/>
          <w:numId w:val="2"/>
        </w:numPr>
        <w:spacing w:after="60"/>
      </w:pPr>
      <w:r>
        <w:rPr>
          <w:b/>
          <w:bCs/>
        </w:rPr>
        <w:t xml:space="preserve">Liberal-Intellectual Principles:</w:t>
      </w:r>
      <w:r>
        <w:t xml:space="preserve"> These principles reflect the ideology of liberalism and aim at establishing a modern, progressive state. Examples include:</w:t>
      </w:r>
    </w:p>
    <w:p>
      <w:pPr>
        <w:pStyle w:val="ListParagraph"/>
        <w:numPr>
          <w:ilvl w:val="0"/>
          <w:numId w:val="1"/>
        </w:numPr>
        <w:spacing w:after="60"/>
      </w:pPr>
      <w:r>
        <w:t xml:space="preserve">Securing for all citizens a Uniform Civil Code throughout the country (Article 44).</w:t>
      </w:r>
    </w:p>
    <w:p>
      <w:pPr>
        <w:pStyle w:val="ListParagraph"/>
        <w:numPr>
          <w:ilvl w:val="0"/>
          <w:numId w:val="1"/>
        </w:numPr>
        <w:spacing w:after="60"/>
      </w:pPr>
      <w:r>
        <w:t xml:space="preserve">Providing early childhood care and education for all children until they complete the age of six years (Article 45).</w:t>
      </w:r>
    </w:p>
    <w:p>
      <w:pPr>
        <w:pStyle w:val="ListParagraph"/>
        <w:numPr>
          <w:ilvl w:val="0"/>
          <w:numId w:val="1"/>
        </w:numPr>
        <w:spacing w:after="60"/>
      </w:pPr>
      <w:r>
        <w:t xml:space="preserve">Organizing agriculture and animal husbandry on modern and scientific lines (Article 48).</w:t>
      </w:r>
    </w:p>
    <w:p>
      <w:pPr>
        <w:pStyle w:val="ListParagraph"/>
        <w:numPr>
          <w:ilvl w:val="0"/>
          <w:numId w:val="1"/>
        </w:numPr>
        <w:spacing w:after="60"/>
      </w:pPr>
      <w:r>
        <w:t xml:space="preserve">Protecting and improving the environment and safeguarding forests and wildlife (Article 48A).</w:t>
      </w:r>
    </w:p>
    <w:p>
      <w:pPr>
        <w:pStyle w:val="ListParagraph"/>
        <w:numPr>
          <w:ilvl w:val="0"/>
          <w:numId w:val="1"/>
        </w:numPr>
        <w:spacing w:after="60"/>
      </w:pPr>
      <w:r>
        <w:t xml:space="preserve">Protecting monuments, places, and objects of artistic or historic interest (Article 49).</w:t>
      </w:r>
    </w:p>
    <w:p>
      <w:pPr>
        <w:pStyle w:val="ListParagraph"/>
        <w:numPr>
          <w:ilvl w:val="0"/>
          <w:numId w:val="1"/>
        </w:numPr>
        <w:spacing w:after="60"/>
      </w:pPr>
      <w:r>
        <w:t xml:space="preserve">Separating the judiciary from the executive in the public services of the State (Article 50).</w:t>
      </w:r>
    </w:p>
    <w:p>
      <w:pPr>
        <w:pStyle w:val="ListParagraph"/>
        <w:numPr>
          <w:ilvl w:val="0"/>
          <w:numId w:val="1"/>
        </w:numPr>
        <w:spacing w:after="60"/>
      </w:pPr>
      <w:r>
        <w:t xml:space="preserve">Promoting international peace and security and maintaining just and honorable relations between nations (Article 51).</w:t>
      </w:r>
    </w:p>
    <w:p>
      <w:pPr>
        <w:spacing w:after="140"/>
      </w:pPr>
      <w:r>
        <w:t xml:space="preserve">The relationship between Fundamental Rights and DPSPs has been a subject of judicial interpretation. Initially, FRs were given supremacy. However, through landmark judgments like </w:t>
      </w:r>
      <w:r>
        <w:rPr>
          <w:i/>
          <w:iCs/>
        </w:rPr>
        <w:t xml:space="preserve">Kesavananda Bharati v. State of Kerala</w:t>
      </w:r>
      <w:r>
        <w:t xml:space="preserve"> (1973) and </w:t>
      </w:r>
      <w:r>
        <w:rPr>
          <w:i/>
          <w:iCs/>
        </w:rPr>
        <w:t xml:space="preserve">Minerva Mills v. Union of India</w:t>
      </w:r>
      <w:r>
        <w:t xml:space="preserve"> (1980), the Supreme Court established that there is a 'harmony and balance' between FRs and DPSPs, forming the basic structure of the Constitution. The objective is to achieve the goals of a welfare state through the implementation of DPSPs without abrogating or diluting Fundamental Rights. For practice, identify a specific DPSP and discuss how its implementation by the State might potentially interact with or impact a particular Fundamental Right. For instance, consider Article 44 (Uniform Civil Code) and its relation to Article 25 (Freedom of Religion).</w:t>
      </w:r>
    </w:p>
    <w:p>
      <w:pPr>
        <w:pStyle w:val="Heading2"/>
      </w:pPr>
      <w:r>
        <w:t xml:space="preserve">The Expansive Right to Life and Landmark Case Studies</w:t>
      </w:r>
    </w:p>
    <w:p>
      <w:pPr>
        <w:spacing w:after="120"/>
      </w:pPr>
      <w:r>
        <w:rPr>
          <w:rFonts w:ascii="Arial" w:cs="Arial" w:eastAsia="Arial" w:hAnsi="Arial"/>
          <w:color w:val="666666"/>
          <w:sz w:val="15"/>
          <w:szCs w:val="15"/>
        </w:rPr>
        <w:t xml:space="preserve">Covers: mod06lec14 - Case Studies · mod07lec15 - Right to Life</w:t>
      </w:r>
    </w:p>
    <w:p>
      <w:pPr>
        <w:spacing w:after="140"/>
      </w:pPr>
      <w:r>
        <w:t xml:space="preserve">Article 21 of the Indian Constitution states, 'No person shall be deprived of his life or personal liberty except according to procedure established by law.' This seemingly simple statement has been interpreted expansively by the judiciary, transforming it into the most significant fundamental right, encompassing a wide array of unarticulated rights essential for a dignified human existence.</w:t>
      </w:r>
    </w:p>
    <w:p>
      <w:pPr>
        <w:spacing w:after="140"/>
      </w:pPr>
      <w:r>
        <w:t xml:space="preserve">Initially, 'procedure established by law' was interpreted narrowly in </w:t>
      </w:r>
      <w:r>
        <w:rPr>
          <w:i/>
          <w:iCs/>
        </w:rPr>
        <w:t xml:space="preserve">A.K. Gopalan v. State of Madras</w:t>
      </w:r>
      <w:r>
        <w:t xml:space="preserve"> (1950), meaning merely that the law must exist and be duly enacted. However, a watershed moment arrived with </w:t>
      </w:r>
      <w:r>
        <w:rPr>
          <w:i/>
          <w:iCs/>
        </w:rPr>
        <w:t xml:space="preserve">Maneka Gandhi v. Union of India</w:t>
      </w:r>
      <w:r>
        <w:t xml:space="preserve"> (1978). The Supreme Court held that the 'procedure established by law' must be fair, just, and reasonable, not arbitrary, fanciful, or oppressive. This effectively introduced the concept of 'due process of law' into Indian jurisprudence, significantly broadening the scope of Article 21.</w:t>
      </w:r>
    </w:p>
    <w:p>
      <w:pPr>
        <w:spacing w:after="140"/>
      </w:pPr>
      <w:r>
        <w:t xml:space="preserve">Following </w:t>
      </w:r>
      <w:r>
        <w:rPr>
          <w:i/>
          <w:iCs/>
        </w:rPr>
        <w:t xml:space="preserve">Maneka Gandhi</w:t>
      </w:r>
      <w:r>
        <w:t xml:space="preserve">, the judiciary has interpreted 'life' in Article 21 not merely as animal existence but as a right to live with human dignity. This interpretation has led to the inclusion of numerous implied rights under Article 21. Some prominent examples include:</w:t>
      </w:r>
    </w:p>
    <w:p>
      <w:pPr>
        <w:pStyle w:val="ListParagraph"/>
        <w:numPr>
          <w:ilvl w:val="0"/>
          <w:numId w:val="1"/>
        </w:numPr>
        <w:spacing w:after="60"/>
      </w:pPr>
      <w:r>
        <w:rPr>
          <w:b/>
          <w:bCs/>
        </w:rPr>
        <w:t xml:space="preserve">Right to Live with Human Dignity:</w:t>
      </w:r>
      <w:r>
        <w:t xml:space="preserve"> This includes basic necessities like adequate nutrition, clothing, shelter, and the right to carry on any profession or occupation, and to move freely.</w:t>
      </w:r>
    </w:p>
    <w:p>
      <w:pPr>
        <w:pStyle w:val="ListParagraph"/>
        <w:numPr>
          <w:ilvl w:val="0"/>
          <w:numId w:val="1"/>
        </w:numPr>
        <w:spacing w:after="60"/>
      </w:pPr>
      <w:r>
        <w:rPr>
          <w:b/>
          <w:bCs/>
        </w:rPr>
        <w:t xml:space="preserve">Right to Livelihood:</w:t>
      </w:r>
      <w:r>
        <w:t xml:space="preserve"> In </w:t>
      </w:r>
      <w:r>
        <w:rPr>
          <w:i/>
          <w:iCs/>
        </w:rPr>
        <w:t xml:space="preserve">Olga Tellis v. Bombay Municipal Corporation</w:t>
      </w:r>
      <w:r>
        <w:t xml:space="preserve"> (1985), the Supreme Court held that the right to life includes the right to livelihood, as no person can live without the means of living.</w:t>
      </w:r>
    </w:p>
    <w:p>
      <w:pPr>
        <w:pStyle w:val="ListParagraph"/>
        <w:numPr>
          <w:ilvl w:val="0"/>
          <w:numId w:val="1"/>
        </w:numPr>
        <w:spacing w:after="60"/>
      </w:pPr>
      <w:r>
        <w:rPr>
          <w:b/>
          <w:bCs/>
        </w:rPr>
        <w:t xml:space="preserve">Right to Privacy:</w:t>
      </w:r>
      <w:r>
        <w:t xml:space="preserve"> Recognized in </w:t>
      </w:r>
      <w:r>
        <w:rPr>
          <w:i/>
          <w:iCs/>
        </w:rPr>
        <w:t xml:space="preserve">R. Rajagopal v. State of Tamil Nadu</w:t>
      </w:r>
      <w:r>
        <w:t xml:space="preserve"> (1994) and affirmed in </w:t>
      </w:r>
      <w:r>
        <w:rPr>
          <w:i/>
          <w:iCs/>
        </w:rPr>
        <w:t xml:space="preserve">K.S. Puttaswamy v. Union of India</w:t>
      </w:r>
      <w:r>
        <w:t xml:space="preserve"> (2017), the right to privacy is an intrinsic part of the right to life and personal liberty.</w:t>
      </w:r>
    </w:p>
    <w:p>
      <w:pPr>
        <w:pStyle w:val="ListParagraph"/>
        <w:numPr>
          <w:ilvl w:val="0"/>
          <w:numId w:val="1"/>
        </w:numPr>
        <w:spacing w:after="60"/>
      </w:pPr>
      <w:r>
        <w:rPr>
          <w:b/>
          <w:bCs/>
        </w:rPr>
        <w:t xml:space="preserve">Right to Health:</w:t>
      </w:r>
      <w:r>
        <w:t xml:space="preserve"> This includes access to medical care, emergency treatment, and protection from occupational hazards. Cases like </w:t>
      </w:r>
      <w:r>
        <w:rPr>
          <w:i/>
          <w:iCs/>
        </w:rPr>
        <w:t xml:space="preserve">Parmanand Katara v. Union of India</w:t>
      </w:r>
      <w:r>
        <w:t xml:space="preserve"> (1989) emphasized the right to emergency medical aid.</w:t>
      </w:r>
    </w:p>
    <w:p>
      <w:pPr>
        <w:pStyle w:val="ListParagraph"/>
        <w:numPr>
          <w:ilvl w:val="0"/>
          <w:numId w:val="1"/>
        </w:numPr>
        <w:spacing w:after="60"/>
      </w:pPr>
      <w:r>
        <w:rPr>
          <w:b/>
          <w:bCs/>
        </w:rPr>
        <w:t xml:space="preserve">Right to Clean Environment:</w:t>
      </w:r>
      <w:r>
        <w:t xml:space="preserve"> Through various public interest litigations (PILs), particularly those led by M.C. Mehta, the Supreme Court has recognized the right to a clean environment, pollution-free water, and air as part of Article 21.</w:t>
      </w:r>
    </w:p>
    <w:p>
      <w:pPr>
        <w:pStyle w:val="ListParagraph"/>
        <w:numPr>
          <w:ilvl w:val="0"/>
          <w:numId w:val="1"/>
        </w:numPr>
        <w:spacing w:after="60"/>
      </w:pPr>
      <w:r>
        <w:rPr>
          <w:b/>
          <w:bCs/>
        </w:rPr>
        <w:t xml:space="preserve">Right to Education:</w:t>
      </w:r>
      <w:r>
        <w:t xml:space="preserve"> Article 21A, inserted by the 86th Amendment Act, 2002, explicitly makes the Right to Education a fundamental right for children between 6 and 14 years. Before this, the Supreme Court in </w:t>
      </w:r>
      <w:r>
        <w:rPr>
          <w:i/>
          <w:iCs/>
        </w:rPr>
        <w:t xml:space="preserve">Mohini Jain v. State of Karnataka</w:t>
      </w:r>
      <w:r>
        <w:t xml:space="preserve"> (1992) and </w:t>
      </w:r>
      <w:r>
        <w:rPr>
          <w:i/>
          <w:iCs/>
        </w:rPr>
        <w:t xml:space="preserve">Unni Krishnan, J.P. v. State of Andhra Pradesh</w:t>
      </w:r>
      <w:r>
        <w:t xml:space="preserve"> (1993) had already derived the right to education from Article 21.</w:t>
      </w:r>
    </w:p>
    <w:p>
      <w:pPr>
        <w:pStyle w:val="ListParagraph"/>
        <w:numPr>
          <w:ilvl w:val="0"/>
          <w:numId w:val="1"/>
        </w:numPr>
        <w:spacing w:after="60"/>
      </w:pPr>
      <w:r>
        <w:rPr>
          <w:b/>
          <w:bCs/>
        </w:rPr>
        <w:t xml:space="preserve">Right to Speedy Trial:</w:t>
      </w:r>
      <w:r>
        <w:t xml:space="preserve"> Recognized as an essential component of personal liberty.</w:t>
      </w:r>
    </w:p>
    <w:p>
      <w:pPr>
        <w:pStyle w:val="ListParagraph"/>
        <w:numPr>
          <w:ilvl w:val="0"/>
          <w:numId w:val="1"/>
        </w:numPr>
        <w:spacing w:after="60"/>
      </w:pPr>
      <w:r>
        <w:rPr>
          <w:b/>
          <w:bCs/>
        </w:rPr>
        <w:t xml:space="preserve">Right against Custodial Violence:</w:t>
      </w:r>
      <w:r>
        <w:t xml:space="preserve"> Ensures protection against torture and inhuman treatment.</w:t>
      </w:r>
    </w:p>
    <w:p>
      <w:pPr>
        <w:spacing w:after="140"/>
      </w:pPr>
      <w:r>
        <w:t xml:space="preserve">These case studies demonstrate how the judiciary has acted as a guardian of fundamental rights, interpreting the constitutional text dynamically to address evolving societal needs and challenges. The expansion of Article 21 underscores the Constitution's character as a living document, adapting to ensure the dignity and well-being of its citizens. For practice, trace the judicial path of Article 21 from </w:t>
      </w:r>
      <w:r>
        <w:rPr>
          <w:i/>
          <w:iCs/>
        </w:rPr>
        <w:t xml:space="preserve">A.K. Gopalan</w:t>
      </w:r>
      <w:r>
        <w:t xml:space="preserve"> to </w:t>
      </w:r>
      <w:r>
        <w:rPr>
          <w:i/>
          <w:iCs/>
        </w:rPr>
        <w:t xml:space="preserve">Maneka Gandhi</w:t>
      </w:r>
      <w:r>
        <w:t xml:space="preserve"> and beyond, explaining how the interpretation of 'procedure established by law' transformed its scope. Consider how the right to a clean environment, though not explicitly mentioned, is derived from the right to life.</w:t>
      </w:r>
    </w:p>
    <w:p>
      <w:pPr>
        <w:pStyle w:val="Heading3"/>
      </w:pPr>
      <w:r>
        <w:t xml:space="preserve">Key Takeaways</w:t>
      </w:r>
    </w:p>
    <w:p>
      <w:pPr>
        <w:pStyle w:val="ListParagraph"/>
        <w:numPr>
          <w:ilvl w:val="0"/>
          <w:numId w:val="1"/>
        </w:numPr>
        <w:spacing w:after="60"/>
      </w:pPr>
      <w:r>
        <w:t xml:space="preserve">Indian citizenship can be acquired through birth, descent, registration, naturalization, or incorporation of territory, and lost through renunciation, termination, or deprivation.</w:t>
      </w:r>
    </w:p>
    <w:p>
      <w:pPr>
        <w:pStyle w:val="ListParagraph"/>
        <w:numPr>
          <w:ilvl w:val="0"/>
          <w:numId w:val="1"/>
        </w:numPr>
        <w:spacing w:after="60"/>
      </w:pPr>
      <w:r>
        <w:t xml:space="preserve">Fundamental Rights in Part III of the Constitution are justiciable and enforceable against the 'State', providing essential individual liberties.</w:t>
      </w:r>
    </w:p>
    <w:p>
      <w:pPr>
        <w:pStyle w:val="ListParagraph"/>
        <w:numPr>
          <w:ilvl w:val="0"/>
          <w:numId w:val="1"/>
        </w:numPr>
        <w:spacing w:after="60"/>
      </w:pPr>
      <w:r>
        <w:t xml:space="preserve">Article 14 guarantees equality before law and equal protection of laws, allowing for reasonable classification but prohibiting discrimination.</w:t>
      </w:r>
    </w:p>
    <w:p>
      <w:pPr>
        <w:pStyle w:val="ListParagraph"/>
        <w:numPr>
          <w:ilvl w:val="0"/>
          <w:numId w:val="1"/>
        </w:numPr>
        <w:spacing w:after="60"/>
      </w:pPr>
      <w:r>
        <w:t xml:space="preserve">Articles 15 to 18 prohibit discrimination on specific grounds, ensure equality of opportunity in public employment, abolish untouchability, and prohibit titles.</w:t>
      </w:r>
    </w:p>
    <w:p>
      <w:pPr>
        <w:pStyle w:val="ListParagraph"/>
        <w:numPr>
          <w:ilvl w:val="0"/>
          <w:numId w:val="1"/>
        </w:numPr>
        <w:spacing w:after="60"/>
      </w:pPr>
      <w:r>
        <w:t xml:space="preserve">Directive Principles of State Policy (DPSPs) in Part IV are non-justiciable guidelines for the State to achieve social and economic justice.</w:t>
      </w:r>
    </w:p>
    <w:p>
      <w:pPr>
        <w:pStyle w:val="ListParagraph"/>
        <w:numPr>
          <w:ilvl w:val="0"/>
          <w:numId w:val="1"/>
        </w:numPr>
        <w:spacing w:after="60"/>
      </w:pPr>
      <w:r>
        <w:t xml:space="preserve">The judiciary has interpreted Article 21 (Right to Life and Personal Liberty) expansively, encompassing a wide range of rights necessary for a dignified existence.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difference between 'equality before law' and 'equal protection of laws' as enshrined in Article 14.</w:t>
      </w:r>
    </w:p>
    <w:p>
      <w:pPr>
        <w:spacing w:after="60"/>
      </w:pPr>
      <w:r>
        <w:t xml:space="preserve">2. </w:t>
      </w:r>
      <w:r>
        <w:t xml:space="preserve">How can an individual acquire Indian citizenship according to the Citizenship Act, 1955? Name at least three methods.</w:t>
      </w:r>
    </w:p>
    <w:p>
      <w:pPr>
        <w:spacing w:after="60"/>
      </w:pPr>
      <w:r>
        <w:t xml:space="preserve">3. </w:t>
      </w:r>
      <w:r>
        <w:t xml:space="preserve">What is the primary distinction between Fundamental Rights and Directive Principles of State Policy regarding their enforceability?</w:t>
      </w:r>
    </w:p>
    <w:p>
      <w:pPr>
        <w:spacing w:after="60"/>
      </w:pPr>
      <w:r>
        <w:t xml:space="preserve">4. </w:t>
      </w:r>
      <w:r>
        <w:t xml:space="preserve">Discuss the significance of the </w:t>
      </w:r>
      <w:r>
        <w:rPr>
          <w:i/>
          <w:iCs/>
        </w:rPr>
        <w:t xml:space="preserve">Maneka Gandhi v. Union of India</w:t>
      </w:r>
      <w:r>
        <w:t xml:space="preserve"> case (1978) in expanding the scope of Article 21.</w:t>
      </w:r>
    </w:p>
    <w:p>
      <w:pPr>
        <w:spacing w:after="60"/>
      </w:pPr>
      <w:r>
        <w:t xml:space="preserve">5. </w:t>
      </w:r>
      <w:r>
        <w:t xml:space="preserve">Provide two examples of rights that have been judicially interpreted to be part of the expansive Right to Life under Article 21, even though they are not explicitly mentioned.</w:t>
      </w:r>
    </w:p>
    <w:p>
      <w:pPr>
        <w:pStyle w:val="Heading1"/>
        <w:pageBreakBefore/>
      </w:pPr>
      <w:r>
        <w:t xml:space="preserve">Chapter 3: Constitutional Studies: Fundamental Rights and Directive Principles</w:t>
      </w:r>
    </w:p>
    <w:p>
      <w:pPr>
        <w:spacing w:after="140"/>
      </w:pPr>
      <w:r>
        <w:t xml:space="preserve">Chapter 3 examines two foundational pillars of the Indian Constitution: Fundamental Rights and Directive Principles of State Policy. These parts are crucial for understanding India's commitment to individual liberty, social justice, and a welfare state. Fundamental Rights are justiciable and enforceable by courts, while Directive Principles guide the state in its policy-making, aiming to create a just and equitable society.</w:t>
      </w:r>
    </w:p>
    <w:p>
      <w:pPr>
        <w:spacing w:after="140"/>
      </w:pPr>
      <w:r>
        <w:t xml:space="preserve">This chapter explores the expansive interpretation of the Right to Life, the nuances of free speech and religious freedom, and the various categories of Directive Principles. You will gain a deeper appreciation for how the Constitution balances individual freedoms with collective societal goals. This conceptual understanding is essential for competitive examinations and for connecting constitutional text to real public administration practice.</w:t>
      </w:r>
    </w:p>
    <w:p>
      <w:pPr>
        <w:pStyle w:val="Heading2"/>
      </w:pPr>
      <w:r>
        <w:t xml:space="preserve">Fundamental Rights: Life, Liberty, and Freedoms</w:t>
      </w:r>
    </w:p>
    <w:p>
      <w:pPr>
        <w:spacing w:after="120"/>
      </w:pPr>
      <w:r>
        <w:rPr>
          <w:rFonts w:ascii="Arial" w:cs="Arial" w:eastAsia="Arial" w:hAnsi="Arial"/>
          <w:color w:val="666666"/>
          <w:sz w:val="15"/>
          <w:szCs w:val="15"/>
        </w:rPr>
        <w:t xml:space="preserve">Covers: mod07lec16 - Positive Life · mod08lec17 - Free Speech and Religious Freedom</w:t>
      </w:r>
    </w:p>
    <w:p>
      <w:pPr>
        <w:spacing w:after="140"/>
      </w:pPr>
      <w:r>
        <w:t xml:space="preserve">Part III of the Indian Constitution (Articles 12-35) enshrines Fundamental Rights, which are guarantees ensuring individual liberty against state action. These rights are justiciable, meaning they are enforceable by courts, and citizens can seek redress if their rights are violated.</w:t>
      </w:r>
    </w:p>
    <w:p>
      <w:pPr>
        <w:pStyle w:val="Heading4"/>
        <w:spacing w:after="80" w:before="200"/>
      </w:pPr>
      <w:r>
        <w:t xml:space="preserve">Article 21: The Right to Life and Personal Liberty</w:t>
      </w:r>
    </w:p>
    <w:p>
      <w:pPr>
        <w:spacing w:after="140"/>
      </w:pPr>
      <w:r>
        <w:t xml:space="preserve">Article 21 states, "No person shall be deprived of his life or personal liberty except according to procedure established by law." The interpretation of this article has evolved significantly. Initially, in </w:t>
      </w:r>
      <w:r>
        <w:rPr>
          <w:i/>
          <w:iCs/>
        </w:rPr>
        <w:t xml:space="preserve">A.K. Gopalan v. State of Madras</w:t>
      </w:r>
      <w:r>
        <w:t xml:space="preserve"> (1950), "procedure established by law" was narrowly understood as any law enacted by the legislature, even if it seemed arbitrary. However, the landmark </w:t>
      </w:r>
      <w:r>
        <w:rPr>
          <w:i/>
          <w:iCs/>
        </w:rPr>
        <w:t xml:space="preserve">Maneka Gandhi v. Union of India</w:t>
      </w:r>
      <w:r>
        <w:t xml:space="preserve"> (1978) case dramatically expanded its scope. The Supreme Court held that the procedure must be fair, just, and reasonable, not arbitrary or oppressive. This ruling implicitly introduced an element of "due process of law" into Indian jurisprudence.</w:t>
      </w:r>
    </w:p>
    <w:p>
      <w:pPr>
        <w:spacing w:after="140"/>
      </w:pPr>
      <w:r>
        <w:t xml:space="preserve">This expansive interpretation has led Article 21 to encompass numerous rights vital for a dignified existence. These include the right to live with human dignity, right to livelihood, right to privacy, right to a clean environment, right to health, right to education (now also Article 21A), right to a speedy trial, right to shelter, and right to legal aid. The judiciary views "life" not merely as biological existence but as a life of quality and dignity.</w:t>
      </w:r>
    </w:p>
    <w:p>
      <w:pPr>
        <w:pStyle w:val="Heading4"/>
        <w:spacing w:after="80" w:before="200"/>
      </w:pPr>
      <w:r>
        <w:t xml:space="preserve">Article 19(1)(a): Freedom of Speech and Expression</w:t>
      </w:r>
    </w:p>
    <w:p>
      <w:pPr>
        <w:spacing w:after="140"/>
      </w:pPr>
      <w:r>
        <w:t xml:space="preserve">Article 19(1)(a) guarantees to all citizens the right to freedom of speech and expression. This broad right includes the freedom of the press, the right to know, the right to silence, and even commercial speech, though with certain limitations. This right is not absolute. Article 19(2) allows the state to impose "reasonable restrictions" on specific grounds. These grounds include: sovereignty and integrity of India, security of the state, friendly relations with foreign states, public order, decency or morality, contempt of court, defamation, and incitement to an offense. The test of reasonableness is crucial; any restriction must be proportionate and serve a legitimate state interest.</w:t>
      </w:r>
    </w:p>
    <w:p>
      <w:pPr>
        <w:pStyle w:val="Heading4"/>
        <w:spacing w:after="80" w:before="200"/>
      </w:pPr>
      <w:r>
        <w:t xml:space="preserve">Articles 25-28: Right to Freedom of Religion</w:t>
      </w:r>
    </w:p>
    <w:p>
      <w:pPr>
        <w:spacing w:after="140"/>
      </w:pPr>
      <w:r>
        <w:t xml:space="preserve">India is a secular state, meaning it maintains neutrality towards all religions. It neither favors nor discriminates against any particular religion.</w:t>
      </w:r>
    </w:p>
    <w:p>
      <w:pPr>
        <w:pStyle w:val="ListParagraph"/>
        <w:numPr>
          <w:ilvl w:val="0"/>
          <w:numId w:val="1"/>
        </w:numPr>
        <w:spacing w:after="60"/>
      </w:pPr>
      <w:r>
        <w:rPr>
          <w:b/>
          <w:bCs/>
        </w:rPr>
        <w:t xml:space="preserve">Article 25</w:t>
      </w:r>
      <w:r>
        <w:t xml:space="preserve"> guarantees freedom of conscience and the right to freely profess, practice, and propagate religion. This right is subject to public order, morality, health, and other Fundamental Rights. The state can regulate secular activities associated with religious practice.</w:t>
      </w:r>
    </w:p>
    <w:p>
      <w:pPr>
        <w:pStyle w:val="ListParagraph"/>
        <w:numPr>
          <w:ilvl w:val="0"/>
          <w:numId w:val="1"/>
        </w:numPr>
        <w:spacing w:after="60"/>
      </w:pPr>
      <w:r>
        <w:rPr>
          <w:b/>
          <w:bCs/>
        </w:rPr>
        <w:t xml:space="preserve">Article 26</w:t>
      </w:r>
      <w:r>
        <w:t xml:space="preserve"> grants religious denominations the freedom to manage their own affairs. This includes establishing and maintaining institutions for religious and charitable purposes, managing their own affairs in matters of religion, owning and acquiring movable and immovable property, and administering such property according to law.</w:t>
      </w:r>
    </w:p>
    <w:p>
      <w:pPr>
        <w:pStyle w:val="ListParagraph"/>
        <w:numPr>
          <w:ilvl w:val="0"/>
          <w:numId w:val="1"/>
        </w:numPr>
        <w:spacing w:after="60"/>
      </w:pPr>
      <w:r>
        <w:rPr>
          <w:b/>
          <w:bCs/>
        </w:rPr>
        <w:t xml:space="preserve">Article 27</w:t>
      </w:r>
      <w:r>
        <w:t xml:space="preserve"> states that no person shall be compelled to pay any taxes, the proceeds of which are specifically appropriated in payment of expenses for the promotion or maintenance of any particular religion or religious denomination. This reinforces the state's neutrality.</w:t>
      </w:r>
    </w:p>
    <w:p>
      <w:pPr>
        <w:pStyle w:val="ListParagraph"/>
        <w:numPr>
          <w:ilvl w:val="0"/>
          <w:numId w:val="1"/>
        </w:numPr>
        <w:spacing w:after="60"/>
      </w:pPr>
      <w:r>
        <w:rPr>
          <w:b/>
          <w:bCs/>
        </w:rPr>
        <w:t xml:space="preserve">Article 28</w:t>
      </w:r>
      <w:r>
        <w:t xml:space="preserve"> prohibits religious instruction in any educational institution wholly maintained out of state funds. In state-recognized or state-aided institutions, attendance at religious instruction is voluntary.</w:t>
      </w:r>
    </w:p>
    <w:p>
      <w:pPr>
        <w:spacing w:after="140"/>
      </w:pPr>
      <w:r>
        <w:t xml:space="preserve">A key concept in interpreting these articles is the "essential practices doctrine," where courts determine what constitutes an integral part of a religion to protect it under these constitutional provisions.</w:t>
      </w:r>
    </w:p>
    <w:p>
      <w:pPr>
        <w:pStyle w:val="Heading2"/>
      </w:pPr>
      <w:r>
        <w:t xml:space="preserve">Directive Principles of State Policy: Guiding the Welfare State</w:t>
      </w:r>
    </w:p>
    <w:p>
      <w:pPr>
        <w:spacing w:after="120"/>
      </w:pPr>
      <w:r>
        <w:rPr>
          <w:rFonts w:ascii="Arial" w:cs="Arial" w:eastAsia="Arial" w:hAnsi="Arial"/>
          <w:color w:val="666666"/>
          <w:sz w:val="15"/>
          <w:szCs w:val="15"/>
        </w:rPr>
        <w:t xml:space="preserve">Covers: mod09lec18 - Directive Principles of State Policy</w:t>
      </w:r>
    </w:p>
    <w:p>
      <w:pPr>
        <w:spacing w:after="140"/>
      </w:pPr>
      <w:r>
        <w:t xml:space="preserve">Part IV of the Indian Constitution (Articles 36-51) contains the Directive Principles of State Policy (DPSP). These principles are fundamental to the governance of the country. They serve as a comprehensive socio-economic program for a modern democratic state, aiming to establish a welfare state in India.</w:t>
      </w:r>
    </w:p>
    <w:p>
      <w:pPr>
        <w:pStyle w:val="Heading4"/>
        <w:spacing w:after="80" w:before="200"/>
      </w:pPr>
      <w:r>
        <w:t xml:space="preserve">Nature and Purpose</w:t>
      </w:r>
    </w:p>
    <w:p>
      <w:pPr>
        <w:spacing w:after="140"/>
      </w:pPr>
      <w:r>
        <w:t xml:space="preserve">Unlike Fundamental Rights, DPSPs are non-justiciable. This means they cannot be enforced by any court. However, Article 37 explicitly states that "it shall be the duty of the State to apply these principles in making laws." DPSPs aim to achieve social and economic democracy, complementing the political democracy guaranteed by Fundamental Rights. They are aspirations and goals that the state should strive to achieve for the welfare of its citizens.</w:t>
      </w:r>
    </w:p>
    <w:p>
      <w:pPr>
        <w:pStyle w:val="Heading4"/>
        <w:spacing w:after="80" w:before="200"/>
      </w:pPr>
      <w:r>
        <w:t xml:space="preserve">Classification of DPSPs</w:t>
      </w:r>
    </w:p>
    <w:p>
      <w:pPr>
        <w:spacing w:after="140"/>
      </w:pPr>
      <w:r>
        <w:t xml:space="preserve">While not formally classified in the Constitution, they are generally grouped into three broad categories based on their content:</w:t>
      </w:r>
    </w:p>
    <w:p>
      <w:pPr>
        <w:spacing w:after="140"/>
      </w:pPr>
      <w:r>
        <w:t xml:space="preserve"> These principles aim to establish a socialist pattern of society and promote social and economic justice.</w:t>
      </w:r>
    </w:p>
    <w:p>
      <w:pPr>
        <w:pStyle w:val="ListParagraph"/>
        <w:numPr>
          <w:ilvl w:val="0"/>
          <w:numId w:val="1"/>
        </w:numPr>
        <w:spacing w:after="60"/>
      </w:pPr>
      <w:r>
        <w:rPr>
          <w:b/>
          <w:bCs/>
        </w:rPr>
        <w:t xml:space="preserve">Article 38:</w:t>
      </w:r>
      <w:r>
        <w:t xml:space="preserve"> The state shall strive to promote the welfare of the people by securing and protecting a social order in which justice, social, economic, and political, shall inform all institutions of national life. It also mandates minimizing inequalities in income, status, facilities, and opportunities.</w:t>
      </w:r>
    </w:p>
    <w:p>
      <w:pPr>
        <w:pStyle w:val="ListParagraph"/>
        <w:numPr>
          <w:ilvl w:val="0"/>
          <w:numId w:val="1"/>
        </w:numPr>
        <w:spacing w:after="60"/>
      </w:pPr>
      <w:r>
        <w:rPr>
          <w:b/>
          <w:bCs/>
        </w:rPr>
        <w:t xml:space="preserve">Article 39:</w:t>
      </w:r>
      <w:r>
        <w:t xml:space="preserve"> Directs the state to secure: adequate means of livelihood for all citizens, equitable distribution of material resources, prevention of concentration of wealth, equal pay for equal work for men and women, protection of health and strength of workers and children.</w:t>
      </w:r>
    </w:p>
    <w:p>
      <w:pPr>
        <w:pStyle w:val="ListParagraph"/>
        <w:numPr>
          <w:ilvl w:val="0"/>
          <w:numId w:val="1"/>
        </w:numPr>
        <w:spacing w:after="60"/>
      </w:pPr>
      <w:r>
        <w:rPr>
          <w:b/>
          <w:bCs/>
        </w:rPr>
        <w:t xml:space="preserve">Article 39A:</w:t>
      </w:r>
      <w:r>
        <w:t xml:space="preserve"> Promotes equal justice and provides free legal aid to the poor.</w:t>
      </w:r>
    </w:p>
    <w:p>
      <w:pPr>
        <w:pStyle w:val="ListParagraph"/>
        <w:numPr>
          <w:ilvl w:val="0"/>
          <w:numId w:val="1"/>
        </w:numPr>
        <w:spacing w:after="60"/>
      </w:pPr>
      <w:r>
        <w:rPr>
          <w:b/>
          <w:bCs/>
        </w:rPr>
        <w:t xml:space="preserve">Article 41:</w:t>
      </w:r>
      <w:r>
        <w:t xml:space="preserve"> Secures the right to work, to education, and to public assistance in cases of unemployment, old age, sickness, and disablement.</w:t>
      </w:r>
    </w:p>
    <w:p>
      <w:pPr>
        <w:pStyle w:val="ListParagraph"/>
        <w:numPr>
          <w:ilvl w:val="0"/>
          <w:numId w:val="1"/>
        </w:numPr>
        <w:spacing w:after="60"/>
      </w:pPr>
      <w:r>
        <w:rPr>
          <w:b/>
          <w:bCs/>
        </w:rPr>
        <w:t xml:space="preserve">Article 42:</w:t>
      </w:r>
      <w:r>
        <w:t xml:space="preserve"> Provides for just and humane conditions of work and maternity relief.</w:t>
      </w:r>
    </w:p>
    <w:p>
      <w:pPr>
        <w:pStyle w:val="ListParagraph"/>
        <w:numPr>
          <w:ilvl w:val="0"/>
          <w:numId w:val="1"/>
        </w:numPr>
        <w:spacing w:after="60"/>
      </w:pPr>
      <w:r>
        <w:rPr>
          <w:b/>
          <w:bCs/>
        </w:rPr>
        <w:t xml:space="preserve">Article 43:</w:t>
      </w:r>
      <w:r>
        <w:t xml:space="preserve"> Ensures a living wage, a decent standard of life, and social and cultural opportunities for all workers.</w:t>
      </w:r>
    </w:p>
    <w:p>
      <w:pPr>
        <w:pStyle w:val="ListParagraph"/>
        <w:numPr>
          <w:ilvl w:val="0"/>
          <w:numId w:val="1"/>
        </w:numPr>
        <w:spacing w:after="60"/>
      </w:pPr>
      <w:r>
        <w:rPr>
          <w:b/>
          <w:bCs/>
        </w:rPr>
        <w:t xml:space="preserve">Article 43A:</w:t>
      </w:r>
      <w:r>
        <w:t xml:space="preserve"> Provides for the participation of workers in the management of industries.</w:t>
      </w:r>
    </w:p>
    <w:p>
      <w:pPr>
        <w:pStyle w:val="ListParagraph"/>
        <w:numPr>
          <w:ilvl w:val="0"/>
          <w:numId w:val="1"/>
        </w:numPr>
        <w:spacing w:after="60"/>
      </w:pPr>
      <w:r>
        <w:rPr>
          <w:b/>
          <w:bCs/>
        </w:rPr>
        <w:t xml:space="preserve">Article 47:</w:t>
      </w:r>
      <w:r>
        <w:t xml:space="preserve"> Raises the level of nutrition and the standard of living and improves public health.</w:t>
      </w:r>
    </w:p>
    <w:p>
      <w:pPr>
        <w:spacing w:after="140"/>
      </w:pPr>
      <w:r>
        <w:t xml:space="preserve"> These principles reflect the ideology of Mahatma Gandhi and his vision for India.</w:t>
      </w:r>
    </w:p>
    <w:p>
      <w:pPr>
        <w:pStyle w:val="ListParagraph"/>
        <w:numPr>
          <w:ilvl w:val="0"/>
          <w:numId w:val="1"/>
        </w:numPr>
        <w:spacing w:after="60"/>
      </w:pPr>
      <w:r>
        <w:rPr>
          <w:b/>
          <w:bCs/>
        </w:rPr>
        <w:t xml:space="preserve">Article 40:</w:t>
      </w:r>
      <w:r>
        <w:t xml:space="preserve"> Organizes village panchayats as units of self-government.</w:t>
      </w:r>
    </w:p>
    <w:p>
      <w:pPr>
        <w:pStyle w:val="ListParagraph"/>
        <w:numPr>
          <w:ilvl w:val="0"/>
          <w:numId w:val="1"/>
        </w:numPr>
        <w:spacing w:after="60"/>
      </w:pPr>
      <w:r>
        <w:rPr>
          <w:b/>
          <w:bCs/>
        </w:rPr>
        <w:t xml:space="preserve">Article 43:</w:t>
      </w:r>
      <w:r>
        <w:t xml:space="preserve"> Promotes cottage industries on an individual or cooperative basis in rural areas.</w:t>
      </w:r>
    </w:p>
    <w:p>
      <w:pPr>
        <w:pStyle w:val="ListParagraph"/>
        <w:numPr>
          <w:ilvl w:val="0"/>
          <w:numId w:val="1"/>
        </w:numPr>
        <w:spacing w:after="60"/>
      </w:pPr>
      <w:r>
        <w:rPr>
          <w:b/>
          <w:bCs/>
        </w:rPr>
        <w:t xml:space="preserve">Article 43B:</w:t>
      </w:r>
      <w:r>
        <w:t xml:space="preserve"> Promotes voluntary formation, autonomous functioning, democratic control, and professional management of cooperative societies.</w:t>
      </w:r>
    </w:p>
    <w:p>
      <w:pPr>
        <w:pStyle w:val="ListParagraph"/>
        <w:numPr>
          <w:ilvl w:val="0"/>
          <w:numId w:val="1"/>
        </w:numPr>
        <w:spacing w:after="60"/>
      </w:pPr>
      <w:r>
        <w:rPr>
          <w:b/>
          <w:bCs/>
        </w:rPr>
        <w:t xml:space="preserve">Article 46:</w:t>
      </w:r>
      <w:r>
        <w:t xml:space="preserve"> Promotes the educational and economic interests of the weaker sections of the people, especially Scheduled Castes and Scheduled Tribes.</w:t>
      </w:r>
    </w:p>
    <w:p>
      <w:pPr>
        <w:pStyle w:val="ListParagraph"/>
        <w:numPr>
          <w:ilvl w:val="0"/>
          <w:numId w:val="1"/>
        </w:numPr>
        <w:spacing w:after="60"/>
      </w:pPr>
      <w:r>
        <w:rPr>
          <w:b/>
          <w:bCs/>
        </w:rPr>
        <w:t xml:space="preserve">Article 47:</w:t>
      </w:r>
      <w:r>
        <w:t xml:space="preserve"> Prohibits the consumption of intoxicating drinks and drugs which are injurious to health (except for medicinal purposes).</w:t>
      </w:r>
    </w:p>
    <w:p>
      <w:pPr>
        <w:pStyle w:val="ListParagraph"/>
        <w:numPr>
          <w:ilvl w:val="0"/>
          <w:numId w:val="1"/>
        </w:numPr>
        <w:spacing w:after="60"/>
      </w:pPr>
      <w:r>
        <w:rPr>
          <w:b/>
          <w:bCs/>
        </w:rPr>
        <w:t xml:space="preserve">Article 48:</w:t>
      </w:r>
      <w:r>
        <w:t xml:space="preserve"> Prohibits the slaughter of cows, calves, and other milch and draught cattle, and organizes agriculture and animal husbandry on modern and scientific lines.</w:t>
      </w:r>
    </w:p>
    <w:p>
      <w:pPr>
        <w:spacing w:after="140"/>
      </w:pPr>
      <w:r>
        <w:t xml:space="preserve"> These principles are based on the ideology of liberalism.</w:t>
      </w:r>
    </w:p>
    <w:p>
      <w:pPr>
        <w:pStyle w:val="ListParagraph"/>
        <w:numPr>
          <w:ilvl w:val="0"/>
          <w:numId w:val="1"/>
        </w:numPr>
        <w:spacing w:after="60"/>
      </w:pPr>
      <w:r>
        <w:rPr>
          <w:b/>
          <w:bCs/>
        </w:rPr>
        <w:t xml:space="preserve">Article 44:</w:t>
      </w:r>
      <w:r>
        <w:t xml:space="preserve"> Secures a Uniform Civil Code for all citizens throughout India.</w:t>
      </w:r>
    </w:p>
    <w:p>
      <w:pPr>
        <w:pStyle w:val="ListParagraph"/>
        <w:numPr>
          <w:ilvl w:val="0"/>
          <w:numId w:val="1"/>
        </w:numPr>
        <w:spacing w:after="60"/>
      </w:pPr>
      <w:r>
        <w:rPr>
          <w:b/>
          <w:bCs/>
        </w:rPr>
        <w:t xml:space="preserve">Article 45:</w:t>
      </w:r>
      <w:r>
        <w:t xml:space="preserve"> Provides for early childhood care and education for all children until they complete the age of six years.</w:t>
      </w:r>
    </w:p>
    <w:p>
      <w:pPr>
        <w:pStyle w:val="ListParagraph"/>
        <w:numPr>
          <w:ilvl w:val="0"/>
          <w:numId w:val="1"/>
        </w:numPr>
        <w:spacing w:after="60"/>
      </w:pPr>
      <w:r>
        <w:rPr>
          <w:b/>
          <w:bCs/>
        </w:rPr>
        <w:t xml:space="preserve">Article 48:</w:t>
      </w:r>
      <w:r>
        <w:t xml:space="preserve"> Protects and improves the environment and safeguards forests and wildlife.</w:t>
      </w:r>
    </w:p>
    <w:p>
      <w:pPr>
        <w:pStyle w:val="ListParagraph"/>
        <w:numPr>
          <w:ilvl w:val="0"/>
          <w:numId w:val="1"/>
        </w:numPr>
        <w:spacing w:after="60"/>
      </w:pPr>
      <w:r>
        <w:rPr>
          <w:b/>
          <w:bCs/>
        </w:rPr>
        <w:t xml:space="preserve">Article 49:</w:t>
      </w:r>
      <w:r>
        <w:t xml:space="preserve"> Protects monuments, places, and objects of artistic or historic interest declared to be of national importance.</w:t>
      </w:r>
    </w:p>
    <w:p>
      <w:pPr>
        <w:pStyle w:val="ListParagraph"/>
        <w:numPr>
          <w:ilvl w:val="0"/>
          <w:numId w:val="1"/>
        </w:numPr>
        <w:spacing w:after="60"/>
      </w:pPr>
      <w:r>
        <w:rPr>
          <w:b/>
          <w:bCs/>
        </w:rPr>
        <w:t xml:space="preserve">Article 50:</w:t>
      </w:r>
      <w:r>
        <w:t xml:space="preserve"> Separates the judiciary from the executive in the public services of the state.</w:t>
      </w:r>
    </w:p>
    <w:p>
      <w:pPr>
        <w:pStyle w:val="ListParagraph"/>
        <w:numPr>
          <w:ilvl w:val="0"/>
          <w:numId w:val="1"/>
        </w:numPr>
        <w:spacing w:after="60"/>
      </w:pPr>
      <w:r>
        <w:rPr>
          <w:b/>
          <w:bCs/>
        </w:rPr>
        <w:t xml:space="preserve">Article 51:</w:t>
      </w:r>
      <w:r>
        <w:t xml:space="preserve"> Promotes international peace and security, maintains just and honorable relations between nations, fosters respect for international law, and encourages settlement of international disputes by arbitration.</w:t>
      </w:r>
    </w:p>
    <w:p>
      <w:pPr>
        <w:pStyle w:val="Heading4"/>
        <w:spacing w:after="80" w:before="200"/>
      </w:pPr>
      <w:r>
        <w:t xml:space="preserve">Relationship with Fundamental Rights</w:t>
      </w:r>
    </w:p>
    <w:p>
      <w:pPr>
        <w:spacing w:after="140"/>
      </w:pPr>
      <w:r>
        <w:t xml:space="preserve">Initially, courts often held that Fundamental Rights would prevail over DPSPs in case of a conflict. However, the Supreme Court in the </w:t>
      </w:r>
      <w:r>
        <w:rPr>
          <w:i/>
          <w:iCs/>
        </w:rPr>
        <w:t xml:space="preserve">Minerva Mills case</w:t>
      </w:r>
      <w:r>
        <w:t xml:space="preserve"> (1980) emphasized the harmony and balance between Fundamental Rights and DPSPs as an essential feature of the basic structure of the Constitution. DPSPs are not subordinate to Fundamental Rights; they are complementary. The aim is to achieve social justice by interpreting Fundamental Rights in light of DPSPs.</w:t>
      </w:r>
    </w:p>
    <w:p>
      <w:pPr>
        <w:pStyle w:val="Heading4"/>
        <w:spacing w:after="80" w:before="200"/>
      </w:pPr>
      <w:r>
        <w:t xml:space="preserve">Implementation</w:t>
      </w:r>
    </w:p>
    <w:p>
      <w:pPr>
        <w:spacing w:after="140"/>
      </w:pPr>
      <w:r>
        <w:t xml:space="preserve">Many DPSPs have been translated into concrete laws and policies, such as the Panchayati Raj Act, Minimum Wages Act, Legal Services Authorities Act, Right to Education Act, and various environmental protection laws.</w:t>
      </w:r>
    </w:p>
    <w:p>
      <w:pPr>
        <w:pStyle w:val="Heading3"/>
      </w:pPr>
      <w:r>
        <w:t xml:space="preserve">Key Takeaways</w:t>
      </w:r>
    </w:p>
    <w:p>
      <w:pPr>
        <w:pStyle w:val="ListParagraph"/>
        <w:numPr>
          <w:ilvl w:val="0"/>
          <w:numId w:val="1"/>
        </w:numPr>
        <w:spacing w:after="60"/>
      </w:pPr>
      <w:r>
        <w:t xml:space="preserve">Article 21, the Right to Life and Personal Liberty, has been expansively interpreted by the judiciary to include numerous rights essential for a dignified existence.</w:t>
      </w:r>
    </w:p>
    <w:p>
      <w:pPr>
        <w:pStyle w:val="ListParagraph"/>
        <w:numPr>
          <w:ilvl w:val="0"/>
          <w:numId w:val="1"/>
        </w:numPr>
        <w:spacing w:after="60"/>
      </w:pPr>
      <w:r>
        <w:t xml:space="preserve">Freedom of speech and expression (Article 19(1)(a)) is a fundamental right but is subject to reasonable restrictions specified in Article 19(2).</w:t>
      </w:r>
    </w:p>
    <w:p>
      <w:pPr>
        <w:pStyle w:val="ListParagraph"/>
        <w:numPr>
          <w:ilvl w:val="0"/>
          <w:numId w:val="1"/>
        </w:numPr>
        <w:spacing w:after="60"/>
      </w:pPr>
      <w:r>
        <w:t xml:space="preserve">India's secularism ensures state neutrality towards all religions, guaranteeing freedom of conscience and religious practice under Articles 25-28, subject to public order, morality, and health.</w:t>
      </w:r>
    </w:p>
    <w:p>
      <w:pPr>
        <w:pStyle w:val="ListParagraph"/>
        <w:numPr>
          <w:ilvl w:val="0"/>
          <w:numId w:val="1"/>
        </w:numPr>
        <w:spacing w:after="60"/>
      </w:pPr>
      <w:r>
        <w:t xml:space="preserve">Directive Principles of State Policy (DPSPs) are non-justiciable guidelines for the state to establish a welfare society and achieve socio-economic democracy.</w:t>
      </w:r>
    </w:p>
    <w:p>
      <w:pPr>
        <w:pStyle w:val="ListParagraph"/>
        <w:numPr>
          <w:ilvl w:val="0"/>
          <w:numId w:val="1"/>
        </w:numPr>
        <w:spacing w:after="60"/>
      </w:pPr>
      <w:r>
        <w:t xml:space="preserve">DPSPs are categorized into Socialist, Gandhian, and Liberal-Intellectual principles, reflecting diverse constitutional goals.</w:t>
      </w:r>
    </w:p>
    <w:p>
      <w:pPr>
        <w:pStyle w:val="ListParagraph"/>
        <w:numPr>
          <w:ilvl w:val="0"/>
          <w:numId w:val="1"/>
        </w:numPr>
        <w:spacing w:after="60"/>
      </w:pPr>
      <w:r>
        <w:t xml:space="preserve">The Supreme Court emphasizes the harmonious construction of Fundamental Rights and DPSPs, viewing them as complementary for achieving social justice.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evolution of the interpretation of "procedure established by law" under Article 21, citing key judicial pronouncements.</w:t>
      </w:r>
    </w:p>
    <w:p>
      <w:pPr>
        <w:spacing w:after="60"/>
      </w:pPr>
      <w:r>
        <w:t xml:space="preserve">2. </w:t>
      </w:r>
      <w:r>
        <w:t xml:space="preserve">What are the grounds for imposing reasonable restrictions on the freedom of speech and expression in India?</w:t>
      </w:r>
    </w:p>
    <w:p>
      <w:pPr>
        <w:spacing w:after="60"/>
      </w:pPr>
      <w:r>
        <w:t xml:space="preserve">3. </w:t>
      </w:r>
      <w:r>
        <w:t xml:space="preserve">How does the Indian Constitution ensure the freedom of religion?</w:t>
      </w:r>
    </w:p>
    <w:p>
      <w:pPr>
        <w:spacing w:after="60"/>
      </w:pPr>
      <w:r>
        <w:t xml:space="preserve">4. </w:t>
      </w:r>
      <w:r>
        <w:t xml:space="preserve">Distinguish between Fundamental Rights and Directive Principles of State Policy regarding their enforceability.</w:t>
      </w:r>
    </w:p>
    <w:p>
      <w:pPr>
        <w:spacing w:after="60"/>
      </w:pPr>
      <w:r>
        <w:t xml:space="preserve">5. </w:t>
      </w:r>
      <w:r>
        <w:t xml:space="preserve">Provide examples of how the Directive Principles of State Policy are classified and give one example for each category.</w:t>
      </w:r>
    </w:p>
    <w:p>
      <w:pPr>
        <w:spacing w:after="60"/>
      </w:pPr>
      <w:r>
        <w:t xml:space="preserve">6. </w:t>
      </w:r>
      <w:r>
        <w:t xml:space="preserve">What is the significance of the </w:t>
      </w:r>
      <w:r>
        <w:rPr>
          <w:i/>
          <w:iCs/>
        </w:rPr>
        <w:t xml:space="preserve">Minerva Mills case</w:t>
      </w:r>
      <w:r>
        <w:t xml:space="preserve"> concerning the relationship between Fundamental Rights and DPSPs?</w:t>
      </w:r>
    </w:p>
    <w:p>
      <w:pPr>
        <w:pStyle w:val="Heading1"/>
        <w:pageBreakBefore/>
      </w:pPr>
      <w:r>
        <w:t xml:space="preserve">Chapter 4: Constitution, Law and Public Administration</w:t>
      </w:r>
    </w:p>
    <w:p>
      <w:pPr>
        <w:spacing w:after="140"/>
      </w:pPr>
      <w:r>
        <w:t xml:space="preserve">This chapter introduces the foundational aspects of the Indian Constitution. It explores the historical path that shaped this pivotal document, from its conceptual origins to its framing by the Constituent Assembly. Students will gain an understanding of the Constitution's fundamental characteristics, its structure including the Schedules, and its role as the supreme law guiding public policy and administration in India.</w:t>
      </w:r>
    </w:p>
    <w:p>
      <w:pPr>
        <w:spacing w:after="140"/>
      </w:pPr>
      <w:r>
        <w:t xml:space="preserve">This module lays the groundwork for a deeper analysis of constitutional principles and their practical application within the Indian governance system.</w:t>
      </w:r>
    </w:p>
    <w:p>
      <w:pPr>
        <w:pStyle w:val="Heading2"/>
      </w:pPr>
      <w:r>
        <w:t xml:space="preserve">The Genesis of India's Constitution</w:t>
      </w:r>
    </w:p>
    <w:p>
      <w:pPr>
        <w:spacing w:after="120"/>
      </w:pPr>
      <w:r>
        <w:rPr>
          <w:rFonts w:ascii="Arial" w:cs="Arial" w:eastAsia="Arial" w:hAnsi="Arial"/>
          <w:color w:val="666666"/>
          <w:sz w:val="15"/>
          <w:szCs w:val="15"/>
        </w:rPr>
        <w:t xml:space="preserve">Covers: #1 Introduction to Constitutional Law &amp; Public Administration in India · #2 Background, History &amp; Framing of the Constitution of India | Part I · #3 Background, History &amp; Framing of the Constitution of India | Part II</w:t>
      </w:r>
    </w:p>
    <w:p>
      <w:pPr>
        <w:spacing w:after="140"/>
      </w:pPr>
      <w:r>
        <w:t xml:space="preserve">The study of constitutional law and public administration in India is fundamental to understanding how the nation is governed. Constitutional law establishes the framework of the state, defines the powers and duties of its various organs, and guarantees the rights of its citizens. Public administration is the practical implementation of these constitutional mandates, translating policies into action and delivering services to the populace. The two are intrinsically linked. The Constitution provides the legal and philosophical basis for public administration, while public administration gives life to the Constitution's ideals.</w:t>
      </w:r>
    </w:p>
    <w:p>
      <w:pPr>
        <w:spacing w:after="140"/>
      </w:pPr>
      <w:r>
        <w:t xml:space="preserve">India's Constitution is not merely a legal document. It is a product of a long and arduous struggle for independence, reflecting the aspirations of a nation emerging from colonial rule. The demand for a constitution, framed by Indians themselves, gained momentum throughout the early 20th century. M.N. Roy first articulated the idea of a Constituent Assembly in 1934. This demand was officially taken up by the Indian National Congress in 1935.</w:t>
      </w:r>
    </w:p>
    <w:p>
      <w:pPr>
        <w:spacing w:after="140"/>
      </w:pPr>
      <w:r>
        <w:t xml:space="preserve">Several key historical developments paved the way for its creation. The British government's August Offer in 1940, while not fully accepted, acknowledged for the first time that Indians would frame their own constitution. The Cripps Mission in 1942 also proposed a constituent assembly, though its proposals were rejected due to disagreements over the nature of India's future. The decisive step came with the Cabinet Mission Plan of 1946. This plan proposed a scheme for the formation of a Constituent Assembly to draft the Constitution of India.</w:t>
      </w:r>
    </w:p>
    <w:p>
      <w:pPr>
        <w:spacing w:after="140"/>
      </w:pPr>
      <w:r>
        <w:t xml:space="preserve">The framing of the Constitution was undertaken amidst immense challenges. The partition of India into India and Pakistan led to widespread violence and displacement. The integration of princely states into the Indian Union was another complex task. Despite these difficulties, the framers were committed to creating a constitution that would establish a sovereign, democratic, republic, ensuring justice, liberty, equality, and fraternity for all its citizens. They envisioned a document that would unite a diverse nation and lay the groundwork for a stable and progressive future. This historical path from colonial subjugation to constitutional self-governance is crucial for appreciating the values and principles embedded within the Constitution.</w:t>
      </w:r>
    </w:p>
    <w:p>
      <w:pPr>
        <w:pStyle w:val="Heading2"/>
      </w:pPr>
      <w:r>
        <w:t xml:space="preserve">Crafting the Constitution: The Constituent Assembly and its Influences</w:t>
      </w:r>
    </w:p>
    <w:p>
      <w:pPr>
        <w:spacing w:after="120"/>
      </w:pPr>
      <w:r>
        <w:rPr>
          <w:rFonts w:ascii="Arial" w:cs="Arial" w:eastAsia="Arial" w:hAnsi="Arial"/>
          <w:color w:val="666666"/>
          <w:sz w:val="15"/>
          <w:szCs w:val="15"/>
        </w:rPr>
        <w:t xml:space="preserve">Covers: #4 Sources of the Constitution &amp; Constituent Assembly</w:t>
      </w:r>
    </w:p>
    <w:p>
      <w:pPr>
        <w:spacing w:after="140"/>
      </w:pPr>
      <w:r>
        <w:t xml:space="preserve">The task of drafting India's Constitution fell to the Constituent Assembly, which was constituted in November 1946 under the provisions of the Cabinet Mission Plan. Its members were indirectly elected by the provincial assemblies, ensuring a broad representation of various regions and communities. While not directly elected by universal adult franchise, the Assembly included eminent lawyers, scholars, statesmen, and leaders from across the political spectrum. Dr. Rajendra Prasad served as its President, guiding the proceedings with wisdom and impartiality.</w:t>
      </w:r>
    </w:p>
    <w:p>
      <w:pPr>
        <w:spacing w:after="140"/>
      </w:pPr>
      <w:r>
        <w:t xml:space="preserve">The Assembly's work was meticulously organized through various committees. The most crucial of these was the Drafting Committee, chaired by Dr. B.R. Ambedkar, who is widely regarded as the chief architect of the Indian Constitution. Other prominent members included Jawaharlal Nehru, Sardar Vallabhbhai Patel, Maulana Abul Kalam Azad, and Alladi Krishnaswami Ayyar. Their collective efforts ensured a comprehensive and well-debated document. The Objective Resolution, moved by Jawaharlal Nehru in December 1946, articulated the fundamental philosophy and guiding principles for the Constitution. It declared India an independent, sovereign, republic, guaranteeing justice, liberty, equality, and fraternity to its citizens. This resolution later formed the basis of the Preamble to the Constitution.</w:t>
      </w:r>
    </w:p>
    <w:p>
      <w:pPr>
        <w:spacing w:after="140"/>
      </w:pPr>
      <w:r>
        <w:t xml:space="preserve">The framers did not create the Constitution in a vacuum. They drew extensively from various sources, both indigenous and foreign, adapting them to suit India's unique socio-political context. The most significant influence was the Government of India Act of 1935, which provided much of the administrative detail and structural framework. This Act contributed features such as federal scheme, office of governor, judiciary, public service commissions, and emergency provisions.</w:t>
      </w:r>
    </w:p>
    <w:p>
      <w:pPr>
        <w:spacing w:after="140"/>
      </w:pPr>
      <w:r>
        <w:t xml:space="preserve">Beyond this, the Constituent Assembly looked to the constitutional experiences of other nations. From the United Kingdom, India adopted the parliamentary system of government, the rule of law, legislative procedure, single citizenship, and the cabinet system. The United States of America inspired the Fundamental Rights, the independence of the judiciary, judicial review, the impeachment of the President, and the Preamble. The Directive Principles of State Policy were borrowed from the Irish Constitution. Canada influenced the federal system with a strong center, the vesting of residuary powers in the center, and the appointment of state governors by the center. Australia contributed the Concurrent List, freedom of trade and commerce, and joint sittings of Parliament. The Weimar Constitution of Germany influenced the suspension of Fundamental Rights during an emergency. The procedure for amendment of the Constitution was taken from South Africa. The ideals of justice (social, economic, and political) in the Preamble were inspired by the USSR. The procedure established by law was borrowed from Japan. This careful selection and adaptation of features from diverse sources resulted in a robust and comprehensive constitutional framework tailored for India.</w:t>
      </w:r>
    </w:p>
    <w:p>
      <w:pPr>
        <w:pStyle w:val="Heading2"/>
      </w:pPr>
      <w:r>
        <w:t xml:space="preserve">Defining Characteristics and Structural Elements</w:t>
      </w:r>
    </w:p>
    <w:p>
      <w:pPr>
        <w:spacing w:after="120"/>
      </w:pPr>
      <w:r>
        <w:rPr>
          <w:rFonts w:ascii="Arial" w:cs="Arial" w:eastAsia="Arial" w:hAnsi="Arial"/>
          <w:color w:val="666666"/>
          <w:sz w:val="15"/>
          <w:szCs w:val="15"/>
        </w:rPr>
        <w:t xml:space="preserve">Covers: #5 Salient Features of the Constitution of India · #6 Schedules of the Indian Constitution | Constitutional Law &amp; Public Administration in India</w:t>
      </w:r>
    </w:p>
    <w:p>
      <w:pPr>
        <w:spacing w:after="140"/>
      </w:pPr>
      <w:r>
        <w:t xml:space="preserve">The Indian Constitution stands out globally for its distinctive characteristics and comprehensive structure. It is the longest written constitution in the world, clear evidence of its detailed provisions for a vast and diverse nation. This extensive document draws its strength from various sources, as discussed earlier, integrating the best practices of constitutionalism while addressing India's specific needs.</w:t>
      </w:r>
    </w:p>
    <w:p>
      <w:pPr>
        <w:spacing w:after="140"/>
      </w:pPr>
      <w:r>
        <w:t xml:space="preserve">One of its salient features is a unique blend of rigidity and flexibility. Some provisions can be amended by a simple majority in Parliament, indicating flexibility. However, others require a special majority (two-thirds of members present and voting, and more than 50% of total membership) in both Houses of Parliament, and in certain cases, ratification by at least half of the state legislatures, demonstrating its rigid aspects. This balance ensures both stability and adaptability.</w:t>
      </w:r>
    </w:p>
    <w:p>
      <w:pPr>
        <w:spacing w:after="140"/>
      </w:pPr>
      <w:r>
        <w:t xml:space="preserve">India's Constitution establishes a federal system with a unitary bias. While it divides powers between the Union and state governments, the center retains significant authority, particularly during emergencies or in matters of national importance. It adopts a parliamentary form of government, akin to the Westminster model, where the executive is responsible to the legislature. The Constitution also provides for an integrated and independent judiciary, with the Supreme Court at its apex, ensuring justice and upholding the rule of law.</w:t>
      </w:r>
    </w:p>
    <w:p>
      <w:pPr>
        <w:spacing w:after="140"/>
      </w:pPr>
      <w:r>
        <w:t xml:space="preserve">Fundamental Rights, enshrined in Part III, are a cornerstone, guaranteeing civil liberties and protecting citizens from state overreach. Complementing these are the Directive Principles of State Policy (DPSP) in Part IV, which are non-justiciable guidelines for the state to achieve social and economic justice. Later, Fundamental Duties were added in Part IVA, reminding citizens of their responsibilities. The Constitution declares India a secular state, ensuring equal respect for all religions. It grants universal adult franchise, allowing every citizen aged 18 and above to vote, and provides for single citizenship across the country. Independent bodies like the Election Commission, Union Public Service Commission, and Comptroller and Auditor General are established to safeguard democratic processes. Emergency provisions are included to handle extraordinary situations, and the 73rd and 74th Amendments introduced a three-tier government structure, including Panchayats and Municipalities, strengthening local self-governance.</w:t>
      </w:r>
    </w:p>
    <w:p>
      <w:pPr>
        <w:spacing w:after="140"/>
      </w:pPr>
      <w:r>
        <w:t xml:space="preserve">Beyond its articles, the Constitution is supplemented by twelve Schedules, which provide detailed lists and administrative provisions. These are crucial for the practical functioning of the government.</w:t>
      </w:r>
    </w:p>
    <w:p>
      <w:pPr>
        <w:pStyle w:val="ListParagraph"/>
        <w:numPr>
          <w:ilvl w:val="0"/>
          <w:numId w:val="1"/>
        </w:numPr>
        <w:spacing w:after="60"/>
      </w:pPr>
      <w:r>
        <w:rPr>
          <w:b/>
          <w:bCs/>
        </w:rPr>
        <w:t xml:space="preserve">First Schedule:</w:t>
      </w:r>
      <w:r>
        <w:t xml:space="preserve"> Lists the States and Union Territories and their territorial jurisdiction.</w:t>
      </w:r>
    </w:p>
    <w:p>
      <w:pPr>
        <w:pStyle w:val="ListParagraph"/>
        <w:numPr>
          <w:ilvl w:val="0"/>
          <w:numId w:val="1"/>
        </w:numPr>
        <w:spacing w:after="60"/>
      </w:pPr>
      <w:r>
        <w:rPr>
          <w:b/>
          <w:bCs/>
        </w:rPr>
        <w:t xml:space="preserve">Second Schedule:</w:t>
      </w:r>
      <w:r>
        <w:t xml:space="preserve"> Contains provisions relating to the emoluments, allowances, privileges of the President, Governors, Speaker, Judges, etc.</w:t>
      </w:r>
    </w:p>
    <w:p>
      <w:pPr>
        <w:pStyle w:val="ListParagraph"/>
        <w:numPr>
          <w:ilvl w:val="0"/>
          <w:numId w:val="1"/>
        </w:numPr>
        <w:spacing w:after="60"/>
      </w:pPr>
      <w:r>
        <w:rPr>
          <w:b/>
          <w:bCs/>
        </w:rPr>
        <w:t xml:space="preserve">Third Schedule:</w:t>
      </w:r>
      <w:r>
        <w:t xml:space="preserve"> Lists forms of oaths or affirmations for constitutional functionaries.</w:t>
      </w:r>
    </w:p>
    <w:p>
      <w:pPr>
        <w:pStyle w:val="ListParagraph"/>
        <w:numPr>
          <w:ilvl w:val="0"/>
          <w:numId w:val="1"/>
        </w:numPr>
        <w:spacing w:after="60"/>
      </w:pPr>
      <w:r>
        <w:rPr>
          <w:b/>
          <w:bCs/>
        </w:rPr>
        <w:t xml:space="preserve">Fourth Schedule:</w:t>
      </w:r>
      <w:r>
        <w:t xml:space="preserve"> Allocates seats for each State and Union Territory in the Rajya Sabha (Council of States).</w:t>
      </w:r>
    </w:p>
    <w:p>
      <w:pPr>
        <w:pStyle w:val="ListParagraph"/>
        <w:numPr>
          <w:ilvl w:val="0"/>
          <w:numId w:val="1"/>
        </w:numPr>
        <w:spacing w:after="60"/>
      </w:pPr>
      <w:r>
        <w:rPr>
          <w:b/>
          <w:bCs/>
        </w:rPr>
        <w:t xml:space="preserve">Fifth Schedule:</w:t>
      </w:r>
      <w:r>
        <w:t xml:space="preserve"> Deals with the administration and control of Scheduled Areas and Scheduled Tribes.</w:t>
      </w:r>
    </w:p>
    <w:p>
      <w:pPr>
        <w:pStyle w:val="ListParagraph"/>
        <w:numPr>
          <w:ilvl w:val="0"/>
          <w:numId w:val="1"/>
        </w:numPr>
        <w:spacing w:after="60"/>
      </w:pPr>
      <w:r>
        <w:rPr>
          <w:b/>
          <w:bCs/>
        </w:rPr>
        <w:t xml:space="preserve">Sixth Schedule:</w:t>
      </w:r>
      <w:r>
        <w:t xml:space="preserve"> Contains provisions for the administration of Tribal Areas in Assam, Meghalaya, Tripura, and Mizoram.</w:t>
      </w:r>
    </w:p>
    <w:p>
      <w:pPr>
        <w:pStyle w:val="ListParagraph"/>
        <w:numPr>
          <w:ilvl w:val="0"/>
          <w:numId w:val="1"/>
        </w:numPr>
        <w:spacing w:after="60"/>
      </w:pPr>
      <w:r>
        <w:rPr>
          <w:b/>
          <w:bCs/>
        </w:rPr>
        <w:t xml:space="preserve">Seventh Schedule:</w:t>
      </w:r>
      <w:r>
        <w:t xml:space="preserve"> Divides legislative powers between the Union and States through the Union List, State List, and Concurrent List.</w:t>
      </w:r>
    </w:p>
    <w:p>
      <w:pPr>
        <w:pStyle w:val="ListParagraph"/>
        <w:numPr>
          <w:ilvl w:val="0"/>
          <w:numId w:val="1"/>
        </w:numPr>
        <w:spacing w:after="60"/>
      </w:pPr>
      <w:r>
        <w:rPr>
          <w:b/>
          <w:bCs/>
        </w:rPr>
        <w:t xml:space="preserve">Eighth Schedule:</w:t>
      </w:r>
      <w:r>
        <w:t xml:space="preserve"> Lists the 22 official languages recognized by the Constitution.</w:t>
      </w:r>
    </w:p>
    <w:p>
      <w:pPr>
        <w:pStyle w:val="ListParagraph"/>
        <w:numPr>
          <w:ilvl w:val="0"/>
          <w:numId w:val="1"/>
        </w:numPr>
        <w:spacing w:after="60"/>
      </w:pPr>
      <w:r>
        <w:rPr>
          <w:b/>
          <w:bCs/>
        </w:rPr>
        <w:t xml:space="preserve">Ninth Schedule:</w:t>
      </w:r>
      <w:r>
        <w:t xml:space="preserve"> Contains acts and regulations of state legislatures dealing with land reforms and abolition of the zamindari system. Originally intended to be immune from judicial review, its scope has been limited by judicial pronouncements.</w:t>
      </w:r>
    </w:p>
    <w:p>
      <w:pPr>
        <w:pStyle w:val="ListParagraph"/>
        <w:numPr>
          <w:ilvl w:val="0"/>
          <w:numId w:val="1"/>
        </w:numPr>
        <w:spacing w:after="60"/>
      </w:pPr>
      <w:r>
        <w:rPr>
          <w:b/>
          <w:bCs/>
        </w:rPr>
        <w:t xml:space="preserve">Tenth Schedule:</w:t>
      </w:r>
      <w:r>
        <w:t xml:space="preserve"> Contains provisions relating to disqualification of members of Parliament and State Legislatures on the ground of defection (Anti-defection Law).</w:t>
      </w:r>
    </w:p>
    <w:p>
      <w:pPr>
        <w:pStyle w:val="ListParagraph"/>
        <w:numPr>
          <w:ilvl w:val="0"/>
          <w:numId w:val="1"/>
        </w:numPr>
        <w:spacing w:after="60"/>
      </w:pPr>
      <w:r>
        <w:rPr>
          <w:b/>
          <w:bCs/>
        </w:rPr>
        <w:t xml:space="preserve">Eleventh Schedule:</w:t>
      </w:r>
      <w:r>
        <w:t xml:space="preserve"> Specifies the powers, authority, and responsibilities of Panchayats.</w:t>
      </w:r>
    </w:p>
    <w:p>
      <w:pPr>
        <w:pStyle w:val="ListParagraph"/>
        <w:numPr>
          <w:ilvl w:val="0"/>
          <w:numId w:val="1"/>
        </w:numPr>
        <w:spacing w:after="60"/>
      </w:pPr>
      <w:r>
        <w:rPr>
          <w:b/>
          <w:bCs/>
        </w:rPr>
        <w:t xml:space="preserve">Twelfth Schedule:</w:t>
      </w:r>
      <w:r>
        <w:t xml:space="preserve"> Specifies the powers, authority, and responsibilities of Municipalities.
Understanding these features and schedules is essential for grasping the comprehensive nature of India's governance framework.</w:t>
      </w:r>
    </w:p>
    <w:p>
      <w:pPr>
        <w:pStyle w:val="Heading2"/>
      </w:pPr>
      <w:r>
        <w:t xml:space="preserve">The Constitution as the Supreme Law and Guide for Public Policy</w:t>
      </w:r>
    </w:p>
    <w:p>
      <w:pPr>
        <w:spacing w:after="120"/>
      </w:pPr>
      <w:r>
        <w:rPr>
          <w:rFonts w:ascii="Arial" w:cs="Arial" w:eastAsia="Arial" w:hAnsi="Arial"/>
          <w:color w:val="666666"/>
          <w:sz w:val="15"/>
          <w:szCs w:val="15"/>
        </w:rPr>
        <w:t xml:space="preserve">Covers: #7 Constitution &amp; Public Policy | Constitutional Law &amp; Public Administration in India · #8 Supremacy of the Indian Constitution | Part I | Constitutional Law&amp;Public Administration in India</w:t>
      </w:r>
    </w:p>
    <w:p>
      <w:pPr>
        <w:spacing w:after="140"/>
      </w:pPr>
      <w:r>
        <w:t xml:space="preserve">The Indian Constitution serves as the supreme law of the land, providing the fundamental framework for all governance and public policy. Its principles guide the formulation, implementation, and evaluation of public policy across all levels of government. The Preamble sets out the ideals of justice, liberty, equality, and fraternity, which are the ultimate goals of public policy. Fundamental Rights establish the boundaries within which policies must operate, ensuring that no policy infringes upon the basic freedoms and protections of citizens.</w:t>
      </w:r>
    </w:p>
    <w:p>
      <w:pPr>
        <w:spacing w:after="140"/>
      </w:pPr>
      <w:r>
        <w:t xml:space="preserve">Crucially, the Directive Principles of State Policy (DPSP) directly influence public policy. Although non-justiciable, meaning they cannot be enforced by courts, the DPSP are declared fundamental in the governance of the country. They impose a moral obligation on the state to apply these principles in making laws and formulating policies. For example, the DPSP call for securing a social order for the promotion of welfare of the people (Article 38), ensuring adequate means of livelihood (Article 39), providing free and compulsory education for children (Article 45, now also a Fundamental Right), promoting public health (Article 47), and protecting the environment (Article 48A). Governments frequently cite DPSP when introducing welfare schemes, social security measures, environmental regulations, and educational reforms. Public administration agencies are tasked with translating these constitutional directives into tangible programs and services. The judiciary also plays a role by interpreting laws and policies in light of the DPSP, even if it cannot directly enforce them.</w:t>
      </w:r>
    </w:p>
    <w:p>
      <w:pPr>
        <w:spacing w:after="140"/>
      </w:pPr>
      <w:r>
        <w:t xml:space="preserve">The concept of the </w:t>
      </w:r>
      <w:r>
        <w:rPr>
          <w:b/>
          <w:bCs/>
        </w:rPr>
        <w:t xml:space="preserve">Supremacy of the Indian Constitution</w:t>
      </w:r>
      <w:r>
        <w:t xml:space="preserve"> is paramount. It means that the Constitution stands above all other laws, executive orders, and judicial pronouncements. Any law enacted by Parliament or a state legislature, any executive action taken by the government, or any judicial decision that contravenes the provisions of the Constitution is deemed unconstitutional and void. This principle is upheld through the power of </w:t>
      </w:r>
      <w:r>
        <w:rPr>
          <w:b/>
          <w:bCs/>
        </w:rPr>
        <w:t xml:space="preserve">Judicial Review</w:t>
      </w:r>
      <w:r>
        <w:t xml:space="preserve">, where the Supreme Court and High Courts can examine the validity of laws and governmental actions. If a law or action is found to violate constitutional provisions, it can be struck down. This ensures that all organs of the state operate within their prescribed constitutional limits.</w:t>
      </w:r>
    </w:p>
    <w:p>
      <w:pPr>
        <w:spacing w:after="140"/>
      </w:pPr>
      <w:r>
        <w:t xml:space="preserve">A key development reinforcing constitutional supremacy is the </w:t>
      </w:r>
      <w:r>
        <w:rPr>
          <w:b/>
          <w:bCs/>
        </w:rPr>
        <w:t xml:space="preserve">Basic Structure Doctrine</w:t>
      </w:r>
      <w:r>
        <w:t xml:space="preserve">, laid down by the Supreme Court in the landmark </w:t>
      </w:r>
      <w:r>
        <w:rPr>
          <w:i/>
          <w:iCs/>
        </w:rPr>
        <w:t xml:space="preserve">Kesavananda Bharati v. State of Kerala</w:t>
      </w:r>
      <w:r>
        <w:t xml:space="preserve"> case (1973). This doctrine holds that while Parliament has the power to amend the Constitution, it cannot alter its "basic structure" or fundamental features. Elements identified as part of the basic structure include the supremacy of the Constitution, the republican and democratic form of government, the secular character of the Constitution, the federal character of the Constitution, the separation of powers, and the independence of the judiciary. This doctrine prevents Parliament from using its amending power to destroy the very essence of the Constitution, thereby safeguarding its foundational principles and ensuring its continued supremacy. Unlike countries with parliamentary supremacy, such as the United Kingdom, India upholds constitutional supremacy, making the Constitution the ultimate legal authority and the guiding light for public administration.</w:t>
      </w:r>
    </w:p>
    <w:p>
      <w:pPr>
        <w:pStyle w:val="Heading3"/>
      </w:pPr>
      <w:r>
        <w:t xml:space="preserve">Key Takeaways</w:t>
      </w:r>
    </w:p>
    <w:p>
      <w:pPr>
        <w:pStyle w:val="ListParagraph"/>
        <w:numPr>
          <w:ilvl w:val="0"/>
          <w:numId w:val="1"/>
        </w:numPr>
        <w:spacing w:after="60"/>
      </w:pPr>
      <w:r>
        <w:t xml:space="preserve">The Indian Constitution emerged from a long struggle for independence, reflecting the aspirations of its people for a sovereign, democratic republic.</w:t>
      </w:r>
    </w:p>
    <w:p>
      <w:pPr>
        <w:pStyle w:val="ListParagraph"/>
        <w:numPr>
          <w:ilvl w:val="0"/>
          <w:numId w:val="1"/>
        </w:numPr>
        <w:spacing w:after="60"/>
      </w:pPr>
      <w:r>
        <w:t xml:space="preserve">The Constituent Assembly, representing diverse sections of society, meticulously drafted the Constitution by drawing upon various global constitutional models while adapting them to Indian realities.</w:t>
      </w:r>
    </w:p>
    <w:p>
      <w:pPr>
        <w:pStyle w:val="ListParagraph"/>
        <w:numPr>
          <w:ilvl w:val="0"/>
          <w:numId w:val="1"/>
        </w:numPr>
        <w:spacing w:after="60"/>
      </w:pPr>
      <w:r>
        <w:t xml:space="preserve">India's Constitution is the world's longest written constitution, characterized by a unique blend of federalism and unitary features, fundamental rights, and directive principles.</w:t>
      </w:r>
    </w:p>
    <w:p>
      <w:pPr>
        <w:pStyle w:val="ListParagraph"/>
        <w:numPr>
          <w:ilvl w:val="0"/>
          <w:numId w:val="1"/>
        </w:numPr>
        <w:spacing w:after="60"/>
      </w:pPr>
      <w:r>
        <w:t xml:space="preserve">The twelve Schedules provide essential details and administrative provisions that complement the main articles of the Constitution, covering areas from states to local self-governance.</w:t>
      </w:r>
    </w:p>
    <w:p>
      <w:pPr>
        <w:pStyle w:val="ListParagraph"/>
        <w:numPr>
          <w:ilvl w:val="0"/>
          <w:numId w:val="1"/>
        </w:numPr>
        <w:spacing w:after="60"/>
      </w:pPr>
      <w:r>
        <w:t xml:space="preserve">The Constitution serves as the foundational legal framework for public policy, guiding the state in achieving social and economic justice through its Directive Principles.</w:t>
      </w:r>
    </w:p>
    <w:p>
      <w:pPr>
        <w:pStyle w:val="ListParagraph"/>
        <w:numPr>
          <w:ilvl w:val="0"/>
          <w:numId w:val="1"/>
        </w:numPr>
        <w:spacing w:after="60"/>
      </w:pPr>
      <w:r>
        <w:t xml:space="preserve">The Indian Constitution holds supreme authority, meaning all laws and governmental actions must comply with its provisions, a principle upheld by judicial review and the Basic Structure Doctrine.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two key historical events or proposals that paved the way for the formation of the Constituent Assembly of India.</w:t>
      </w:r>
    </w:p>
    <w:p>
      <w:pPr>
        <w:spacing w:after="60"/>
      </w:pPr>
      <w:r>
        <w:t xml:space="preserve">2. </w:t>
      </w:r>
      <w:r>
        <w:t xml:space="preserve">Identify three distinct international sources from which the Indian Constitution borrowed features, and name one specific feature borrowed from each.</w:t>
      </w:r>
    </w:p>
    <w:p>
      <w:pPr>
        <w:spacing w:after="60"/>
      </w:pPr>
      <w:r>
        <w:t xml:space="preserve">3. </w:t>
      </w:r>
      <w:r>
        <w:t xml:space="preserve">Explain why the Indian Constitution is considered a blend of rigidity and flexibility.</w:t>
      </w:r>
    </w:p>
    <w:p>
      <w:pPr>
        <w:spacing w:after="60"/>
      </w:pPr>
      <w:r>
        <w:t xml:space="preserve">4. </w:t>
      </w:r>
      <w:r>
        <w:t xml:space="preserve">What is the primary purpose of the Schedules in the Indian Constitution? Give an example of a specific Schedule and its content.</w:t>
      </w:r>
    </w:p>
    <w:p>
      <w:pPr>
        <w:spacing w:after="60"/>
      </w:pPr>
      <w:r>
        <w:t xml:space="preserve">5. </w:t>
      </w:r>
      <w:r>
        <w:t xml:space="preserve">How do the Directive Principles of State Policy (DPSP) influence public policy in India, even though they are non-justiciable?</w:t>
      </w:r>
    </w:p>
    <w:p>
      <w:pPr>
        <w:spacing w:after="60"/>
      </w:pPr>
      <w:r>
        <w:t xml:space="preserve">6. </w:t>
      </w:r>
      <w:r>
        <w:t xml:space="preserve">Define the concept of "Constitutional Supremacy" in India and explain how the Basic Structure Doctrine reinforces it.</w:t>
      </w:r>
    </w:p>
    <w:p>
      <w:pPr>
        <w:pStyle w:val="Heading1"/>
        <w:pageBreakBefore/>
      </w:pPr>
      <w:r>
        <w:t xml:space="preserve">Chapter 5: Constitution, Law and Public Administration</w:t>
      </w:r>
    </w:p>
    <w:p>
      <w:pPr>
        <w:spacing w:after="140"/>
      </w:pPr>
      <w:r>
        <w:t xml:space="preserve">This chapter builds on foundational concepts of the Indian Constitution. It explores the Constitution's supreme position within the legal framework and examines the philosophical underpinnings articulated in the Preamble.</w:t>
      </w:r>
    </w:p>
    <w:p>
      <w:pPr>
        <w:spacing w:after="140"/>
      </w:pPr>
      <w:r>
        <w:t xml:space="preserve">The chapter then moves to practical aspects of governance, detailing the formation and alteration of states and territories, and the intricate laws governing Indian citizenship. Finally, it introduces the crucial concept of Fundamental Rights, setting the stage for deeper study of individual liberties.</w:t>
      </w:r>
    </w:p>
    <w:p>
      <w:pPr>
        <w:pStyle w:val="Heading2"/>
      </w:pPr>
      <w:r>
        <w:t xml:space="preserve">The Constitution's Supremacy and Guiding Preamble</w:t>
      </w:r>
    </w:p>
    <w:p>
      <w:pPr>
        <w:spacing w:after="120"/>
      </w:pPr>
      <w:r>
        <w:rPr>
          <w:rFonts w:ascii="Arial" w:cs="Arial" w:eastAsia="Arial" w:hAnsi="Arial"/>
          <w:color w:val="666666"/>
          <w:sz w:val="15"/>
          <w:szCs w:val="15"/>
        </w:rPr>
        <w:t xml:space="preserve">Covers: #9 Supremacy of the Indian Constitution | Part II · #10 Preamble of the Indian Constitution | Constitutional Law &amp; Public Administration in India</w:t>
      </w:r>
    </w:p>
    <w:p>
      <w:pPr>
        <w:spacing w:after="140"/>
      </w:pPr>
      <w:r>
        <w:t xml:space="preserve">The Indian Constitution stands as the supreme law of the land. This principle, known as constitutional supremacy, means that all other laws, executive actions, and judicial pronouncements must conform to the Constitution's provisions. Unlike systems with parliamentary supremacy, such as the United Kingdom, where Parliament holds ultimate legal authority, in India, no organ of the state, including Parliament, is above the Constitution. This supremacy is a foundational aspect of India's democratic and federal structure.</w:t>
      </w:r>
    </w:p>
    <w:p>
      <w:pPr>
        <w:spacing w:after="140"/>
      </w:pPr>
      <w:r>
        <w:t xml:space="preserve">The Constitution itself provides mechanisms to uphold its supreme status. Article 13 is a crucial provision in this regard. It declares that any law inconsistent with or in derogation of the Fundamental Rights shall be void to the extent of such inconsistency or derogation. This empowers the judiciary to strike down legislative and executive actions that violate fundamental rights. This power of judicial review is a vital safeguard, ensuring that the government operates within its constitutional limits. Also, the Supreme Court, in its landmark </w:t>
      </w:r>
      <w:r>
        <w:rPr>
          <w:i/>
          <w:iCs/>
        </w:rPr>
        <w:t xml:space="preserve">Kesavananda Bharati</w:t>
      </w:r>
      <w:r>
        <w:t xml:space="preserve"> judgement (1973), propounded the Basic Structure Doctrine. This doctrine holds that certain fundamental features of the Constitution cannot be altered or destroyed even by a constitutional amendment passed by Parliament. This doctrine acts as an ultimate check on Parliament's amending power, reinforcing the Constitution's supremacy and preserving its core identity. Examples of basic structure elements include the supremacy of the Constitution, the republican and democratic form of government, the secular character of the Constitution, and the separation of powers.</w:t>
      </w:r>
    </w:p>
    <w:p>
      <w:pPr>
        <w:spacing w:after="140"/>
      </w:pPr>
      <w:r>
        <w:t xml:space="preserve">The Preamble serves as an introductory statement to the Constitution, encapsulating its philosophy, ideals, and objectives. It is a key to understanding the spirit of the Constitution. The Preamble declares India to be a "Sovereign, Socialist, Secular, Democratic Republic." These terms define the nature of the Indian state. "Sovereign" means India is independent of any external control. "Socialist" implies a commitment to social and economic equality, though its specific interpretation has evolved. "Secular" ensures equal respect and protection for all religions, with no state religion. "Democratic" signifies governance by the people through elected representatives. "Republic" means the head of state, the President, is elected, not hereditary.</w:t>
      </w:r>
    </w:p>
    <w:p>
      <w:pPr>
        <w:spacing w:after="140"/>
      </w:pPr>
      <w:r>
        <w:t xml:space="preserve">Beyond defining the state's character, the Preamble also outlines the objectives it seeks to achieve for its citizens. These include "Justice, social, economic, and political; Liberty of thought, expression, belief, faith, and worship; Equality of status and of opportunity." It also aims to promote "Fraternity, assuring the dignity of the individual and the unity and integrity of the Nation." The Preamble was amended once in 1976 by the 42nd Constitutional Amendment Act, which added the words "Socialist," "Secular," and "Integrity." Although not directly enforceable in a court of law, the Preamble is considered an integral part of the Constitution. The Supreme Court in the </w:t>
      </w:r>
      <w:r>
        <w:rPr>
          <w:i/>
          <w:iCs/>
        </w:rPr>
        <w:t xml:space="preserve">Kesavananda Bharati</w:t>
      </w:r>
      <w:r>
        <w:t xml:space="preserve"> case affirmed that the Preamble is part of the Constitution and can be used to interpret ambiguous provisions. It serves as a guiding star for constitutional interpretation and legislative action, reminding all state organs of the foundational values upon which the nation is built.</w:t>
      </w:r>
    </w:p>
    <w:p>
      <w:pPr>
        <w:pStyle w:val="Heading2"/>
      </w:pPr>
      <w:r>
        <w:t xml:space="preserve">The Union and its Territory</w:t>
      </w:r>
    </w:p>
    <w:p>
      <w:pPr>
        <w:spacing w:after="120"/>
      </w:pPr>
      <w:r>
        <w:rPr>
          <w:rFonts w:ascii="Arial" w:cs="Arial" w:eastAsia="Arial" w:hAnsi="Arial"/>
          <w:color w:val="666666"/>
          <w:sz w:val="15"/>
          <w:szCs w:val="15"/>
        </w:rPr>
        <w:t xml:space="preserve">Covers: #11 Union &amp; Its Territory | Part I | Constitutional Law &amp; Public Administration in India · #12 Union &amp; Its Territory | Part II | Constitutional Law &amp; Public Administration in India · #13 Union &amp; Its Territory | Part III | Constitutional Law &amp; Public Administration in India</w:t>
      </w:r>
    </w:p>
    <w:p>
      <w:pPr>
        <w:spacing w:after="140"/>
      </w:pPr>
      <w:r>
        <w:t xml:space="preserve">Part I of the Indian Constitution, comprising Articles 1 to 4, deals with the Union and its Territory. These articles lay down the fundamental framework for the existence and evolution of India as a nation-state. Understanding these provisions is crucial for comprehending the geographical and political organization of the country.</w:t>
      </w:r>
    </w:p>
    <w:p>
      <w:pPr>
        <w:spacing w:after="140"/>
      </w:pPr>
      <w:r>
        <w:t xml:space="preserve">Article 1 states that "India, that is Bharat, shall be a Union of States." This declaration signifies two important aspects. First, it gives the country two names, India and Bharat. Second, it describes India as a "Union of States," rather than a "Federation of States." Dr. B.R. Ambedkar explained that the term "Union" indicates that the Indian federation is not the result of an agreement among the states, and states have no right to secede from the Union. The territory of India comprises three categories: the territories of the states, the Union Territories specified in the First Schedule, and any territories that may be acquired by India in the future. Currently, India consists of 28 states and 8 Union Territories.</w:t>
      </w:r>
    </w:p>
    <w:p>
      <w:pPr>
        <w:spacing w:after="140"/>
      </w:pPr>
      <w:r>
        <w:t xml:space="preserve">Article 2 grants Parliament the power to "admit into the Union, or establish, new States on such terms and conditions as it thinks fit." This article primarily deals with the admission or establishment of states that were not part of India previously. A notable example is the admission of Sikkim into the Indian Union in 1975, which was initially granted the status of an associate state and later became a full-fledged state through constitutional amendments. This power allows India to integrate external territories into its fold.</w:t>
      </w:r>
    </w:p>
    <w:p>
      <w:pPr>
        <w:spacing w:after="140"/>
      </w:pPr>
      <w:r>
        <w:t xml:space="preserve">Article 3 outlines Parliament's extensive power to reorganize the existing states of the Indian Union. Under this article, Parliament can:</w:t>
      </w:r>
    </w:p>
    <w:p>
      <w:pPr>
        <w:pStyle w:val="ListParagraph"/>
        <w:numPr>
          <w:ilvl w:val="0"/>
          <w:numId w:val="1"/>
        </w:numPr>
        <w:spacing w:after="60"/>
      </w:pPr>
      <w:r>
        <w:t xml:space="preserve">Form a new state by separation of territory from any state or by uniting two or more states or parts of states or by uniting any territory to a part of any state.</w:t>
      </w:r>
    </w:p>
    <w:p>
      <w:pPr>
        <w:pStyle w:val="ListParagraph"/>
        <w:numPr>
          <w:ilvl w:val="0"/>
          <w:numId w:val="1"/>
        </w:numPr>
        <w:spacing w:after="60"/>
      </w:pPr>
      <w:r>
        <w:t xml:space="preserve">Increase the area of any state.</w:t>
      </w:r>
    </w:p>
    <w:p>
      <w:pPr>
        <w:pStyle w:val="ListParagraph"/>
        <w:numPr>
          <w:ilvl w:val="0"/>
          <w:numId w:val="1"/>
        </w:numPr>
        <w:spacing w:after="60"/>
      </w:pPr>
      <w:r>
        <w:t xml:space="preserve">Diminish the area of any state.</w:t>
      </w:r>
    </w:p>
    <w:p>
      <w:pPr>
        <w:pStyle w:val="ListParagraph"/>
        <w:numPr>
          <w:ilvl w:val="0"/>
          <w:numId w:val="1"/>
        </w:numPr>
        <w:spacing w:after="60"/>
      </w:pPr>
      <w:r>
        <w:t xml:space="preserve">Alter the boundaries of any state.</w:t>
      </w:r>
    </w:p>
    <w:p>
      <w:pPr>
        <w:pStyle w:val="ListParagraph"/>
        <w:numPr>
          <w:ilvl w:val="0"/>
          <w:numId w:val="1"/>
        </w:numPr>
        <w:spacing w:after="60"/>
      </w:pPr>
      <w:r>
        <w:t xml:space="preserve">Alter the name of any state.</w:t>
      </w:r>
    </w:p>
    <w:p>
      <w:pPr>
        <w:spacing w:after="140"/>
      </w:pPr>
      <w:r>
        <w:t xml:space="preserve">The procedure for such changes requires a bill to be introduced in either House of Parliament only on the recommendation of the President. Before recommending the bill, the President must refer it to the legislature of the state or states concerned for expressing their views within a specified period. However, Parliament is not bound by the views of the state legislature. It can pass the bill with a simple majority, not requiring a special majority as for constitutional amendments. This flexibility underscores the "indestructible Union of destructible states" concept, meaning the Union is permanent, but the states' existence, boundaries, and names can be changed by the central government. Recent examples include the creation of Telangana from Andhra Pradesh in 2014, and the reorganization of Jammu and Kashmir into two Union Territories in 2019.</w:t>
      </w:r>
    </w:p>
    <w:p>
      <w:pPr>
        <w:spacing w:after="140"/>
      </w:pPr>
      <w:r>
        <w:t xml:space="preserve">Finally, Article 4 states that laws made under Article 2 and Article 3 are not to be considered amendments of the Constitution under Article 368. This means these changes can be made by a simple majority in Parliament, without the more stringent procedure required for amending the Constitution's main provisions. This provision highlights the practical flexibility granted to the Union government in managing its internal territorial structure. The historical context of state reorganization, particularly after the States Reorganisation Act of 1956, demonstrates the dynamic nature of India's internal political geography, often driven by linguistic and administrative considerations.</w:t>
      </w:r>
    </w:p>
    <w:p>
      <w:pPr>
        <w:pStyle w:val="Heading2"/>
      </w:pPr>
      <w:r>
        <w:t xml:space="preserve">Citizenship</w:t>
      </w:r>
    </w:p>
    <w:p>
      <w:pPr>
        <w:spacing w:after="120"/>
      </w:pPr>
      <w:r>
        <w:rPr>
          <w:rFonts w:ascii="Arial" w:cs="Arial" w:eastAsia="Arial" w:hAnsi="Arial"/>
          <w:color w:val="666666"/>
          <w:sz w:val="15"/>
          <w:szCs w:val="15"/>
        </w:rPr>
        <w:t xml:space="preserve">Covers: #14 Citizenship | Part I | Constitutional Law &amp; Public Administration in India · #15 Citizenship | Part II | Constitutional Law &amp; Public Administration in India</w:t>
      </w:r>
    </w:p>
    <w:p>
      <w:pPr>
        <w:spacing w:after="140"/>
      </w:pPr>
      <w:r>
        <w:t xml:space="preserve">Part II of the Indian Constitution, comprising Articles 5 to 11, deals with citizenship. These articles primarily define who became a citizen of India at the commencement of the Constitution on January 26, 1950. The Constitution itself does not provide an elaborate or permanent law for citizenship. Instead, Article 11 empowers Parliament to make any provision with respect to the acquisition and termination of citizenship and all other matters relating to citizenship. Exercising this power, Parliament enacted the Citizenship Act in 1955. This Act has been amended multiple times, most recently in 2019, and is the primary legislation governing citizenship in India today.</w:t>
      </w:r>
    </w:p>
    <w:p>
      <w:pPr>
        <w:spacing w:after="140"/>
      </w:pPr>
      <w:r>
        <w:t xml:space="preserve">The Citizenship Act, 1955, outlines five main ways to acquire Indian citizenship:</w:t>
      </w:r>
    </w:p>
    <w:p>
      <w:pPr>
        <w:pStyle w:val="Heading4"/>
        <w:spacing w:after="80" w:before="200"/>
      </w:pPr>
      <w:r>
        <w:t xml:space="preserve">By Birth</w:t>
      </w:r>
    </w:p>
    <w:p>
      <w:pPr>
        <w:spacing w:after="140"/>
      </w:pPr>
      <w:r>
        <w:t xml:space="preserve">A person born in India on or after January 26, 1950, but before July 1, 1987, is an Indian citizen. For those born in India on or after July 1, 1987, citizenship requires at least one parent to be an Indian citizen at the time of birth. Since December 3, 2004, both parents must be Indian citizens, or one parent must be an Indian citizen and the other not an illegal migrant.</w:t>
      </w:r>
    </w:p>
    <w:p>
      <w:pPr>
        <w:pStyle w:val="Heading4"/>
        <w:spacing w:after="80" w:before="200"/>
      </w:pPr>
      <w:r>
        <w:t xml:space="preserve">By Descent</w:t>
      </w:r>
    </w:p>
    <w:p>
      <w:pPr>
        <w:spacing w:after="140"/>
      </w:pPr>
      <w:r>
        <w:t xml:space="preserve">A person born outside India on or after January 26, 1950, is a citizen if their father was an Indian citizen at birth (before December 10, 1992). After this date, either parent must be an Indian citizen. Since December 3, 2004, such births must be registered at an Indian consulate within one year, and parents must declare the minor does not hold another country's passport.</w:t>
      </w:r>
    </w:p>
    <w:p>
      <w:pPr>
        <w:pStyle w:val="Heading4"/>
        <w:spacing w:after="80" w:before="200"/>
      </w:pPr>
      <w:r>
        <w:t xml:space="preserve">By Registration</w:t>
      </w:r>
    </w:p>
    <w:p>
      <w:pPr>
        <w:spacing w:after="140"/>
      </w:pPr>
      <w:r>
        <w:t xml:space="preserve">Certain categories of persons can acquire Indian citizenship by applying for registration with the central government. These include persons of Indian origin residing in India for a specified period, persons married to Indian citizens, and minor children of Indian citizens. The required period of ordinary residence in India before applying for registration has varied.</w:t>
      </w:r>
    </w:p>
    <w:p>
      <w:pPr>
        <w:pStyle w:val="Heading4"/>
        <w:spacing w:after="80" w:before="200"/>
      </w:pPr>
      <w:r>
        <w:t xml:space="preserve">By Naturalization</w:t>
      </w:r>
    </w:p>
    <w:p>
      <w:pPr>
        <w:spacing w:after="140"/>
      </w:pPr>
      <w:r>
        <w:t xml:space="preserve">The central government may grant a certificate of naturalization to any non-illegal migrant who meets specific qualifications. These typically include a substantial period of residence in India (usually 11 years out of the preceding 14, and 12 months immediately preceding application), good character, and knowledge of a language specified in the Eighth Schedule.</w:t>
      </w:r>
    </w:p>
    <w:p>
      <w:pPr>
        <w:pStyle w:val="Heading4"/>
        <w:spacing w:after="80" w:before="200"/>
      </w:pPr>
      <w:r>
        <w:t xml:space="preserve">By Incorporation of Territory</w:t>
      </w:r>
    </w:p>
    <w:p>
      <w:pPr>
        <w:spacing w:after="140"/>
      </w:pPr>
      <w:r>
        <w:t xml:space="preserve">If any foreign territory becomes a part of India, the Government of India may specify the persons who shall be citizens of India by virtue of their connection with that territory.</w:t>
      </w:r>
    </w:p>
    <w:p>
      <w:pPr>
        <w:spacing w:after="140"/>
      </w:pPr>
      <w:r>
        <w:t xml:space="preserve">The Citizenship Act also specifies three ways in which a person can lose Indian citizenship:</w:t>
      </w:r>
    </w:p>
    <w:p>
      <w:pPr>
        <w:pStyle w:val="Heading4"/>
        <w:spacing w:after="80" w:before="200"/>
      </w:pPr>
      <w:r>
        <w:t xml:space="preserve">Renunciation</w:t>
      </w:r>
    </w:p>
    <w:p>
      <w:pPr>
        <w:spacing w:after="140"/>
      </w:pPr>
      <w:r>
        <w:t xml:space="preserve">Any adult citizen can voluntarily renounce their Indian citizenship by making a declaration. This leads to cessation of Indian citizenship.</w:t>
      </w:r>
    </w:p>
    <w:p>
      <w:pPr>
        <w:pStyle w:val="Heading4"/>
        <w:spacing w:after="80" w:before="200"/>
      </w:pPr>
      <w:r>
        <w:t xml:space="preserve">Termination</w:t>
      </w:r>
    </w:p>
    <w:p>
      <w:pPr>
        <w:spacing w:after="140"/>
      </w:pPr>
      <w:r>
        <w:t xml:space="preserve">Indian law does not permit dual citizenship. If an Indian citizen voluntarily acquires the citizenship of another country, their Indian citizenship automatically terminates.</w:t>
      </w:r>
    </w:p>
    <w:p>
      <w:pPr>
        <w:pStyle w:val="Heading4"/>
        <w:spacing w:after="80" w:before="200"/>
      </w:pPr>
      <w:r>
        <w:t xml:space="preserve">Deprivation</w:t>
      </w:r>
    </w:p>
    <w:p>
      <w:pPr>
        <w:spacing w:after="140"/>
      </w:pPr>
      <w:r>
        <w:t xml:space="preserve">The central government can compulsorily deprive a person of their Indian citizenship if it was acquired by fraud, false representation, or concealment of facts. Deprivation also occurs for disloyalty to the Constitution or unlawful trading with an enemy during war.</w:t>
      </w:r>
    </w:p>
    <w:p>
      <w:pPr>
        <w:spacing w:after="140"/>
      </w:pPr>
      <w:r>
        <w:t xml:space="preserve">India follows the principle of single citizenship, meaning a person can only be a citizen of India. The concept of Overseas Citizenship of India (OCI) grants certain benefits to persons of Indian origin, but it is not dual citizenship. OCI cardholders do not have voting rights or the right to hold public office. The Citizenship (Amendment) Act, 2019 (CAA) introduced specific provisions for certain categories of migrants, amending the 1955 Act.</w:t>
      </w:r>
    </w:p>
    <w:p>
      <w:pPr>
        <w:pStyle w:val="Heading2"/>
      </w:pPr>
      <w:r>
        <w:t xml:space="preserve">Introduction to Fundamental Rights</w:t>
      </w:r>
    </w:p>
    <w:p>
      <w:pPr>
        <w:spacing w:after="120"/>
      </w:pPr>
      <w:r>
        <w:rPr>
          <w:rFonts w:ascii="Arial" w:cs="Arial" w:eastAsia="Arial" w:hAnsi="Arial"/>
          <w:color w:val="666666"/>
          <w:sz w:val="15"/>
          <w:szCs w:val="15"/>
        </w:rPr>
        <w:t xml:space="preserve">Covers: #16 Introduction to Fundamental Rights | Constitutional Law &amp; Public Administration in India</w:t>
      </w:r>
    </w:p>
    <w:p>
      <w:pPr>
        <w:spacing w:after="140"/>
      </w:pPr>
      <w:r>
        <w:t xml:space="preserve">Part III of the Indian Constitution, encompassing Articles 12 to 35, enshrines the Fundamental Rights. These rights are a cornerstone of India's democratic framework, guaranteeing basic civil liberties and freedoms to all citizens and, in some cases, to all persons. Inspired by the Bill of Rights in the United States Constitution, Fundamental Rights serve as a bulwark against arbitrary state action and ensure the dignity and development of the individual. They are considered essential for the moral and material upliftment of the people.</w:t>
      </w:r>
    </w:p>
    <w:p>
      <w:pPr>
        <w:spacing w:after="140"/>
      </w:pPr>
      <w:r>
        <w:t xml:space="preserve">Fundamental Rights possess several key characteristics that define their nature and scope:</w:t>
      </w:r>
    </w:p>
    <w:p>
      <w:pPr>
        <w:pStyle w:val="ListParagraph"/>
        <w:numPr>
          <w:ilvl w:val="0"/>
          <w:numId w:val="1"/>
        </w:numPr>
        <w:spacing w:after="60"/>
      </w:pPr>
      <w:r>
        <w:rPr>
          <w:b/>
          <w:bCs/>
        </w:rPr>
        <w:t xml:space="preserve">Justiciable:</w:t>
      </w:r>
      <w:r>
        <w:t xml:space="preserve"> These rights are legally enforceable by the courts. Aggrieved individuals can approach the Supreme Court directly under Article 32 or the High Courts under Article 226 for the enforcement of their Fundamental Rights. This makes them distinct from Directive Principles of State Policy, which are not justiciable.</w:t>
      </w:r>
    </w:p>
    <w:p>
      <w:pPr>
        <w:pStyle w:val="ListParagraph"/>
        <w:numPr>
          <w:ilvl w:val="0"/>
          <w:numId w:val="1"/>
        </w:numPr>
        <w:spacing w:after="60"/>
      </w:pPr>
      <w:r>
        <w:rPr>
          <w:b/>
          <w:bCs/>
        </w:rPr>
        <w:t xml:space="preserve">Not Absolute:</w:t>
      </w:r>
      <w:r>
        <w:t xml:space="preserve"> While fundamental, these rights are not absolute. They are subject to reasonable restrictions imposed by the state in the interest of public order, morality, security of the state, and other considerations. The reasonableness of such restrictions is open to judicial scrutiny.</w:t>
      </w:r>
    </w:p>
    <w:p>
      <w:pPr>
        <w:pStyle w:val="ListParagraph"/>
        <w:numPr>
          <w:ilvl w:val="0"/>
          <w:numId w:val="1"/>
        </w:numPr>
        <w:spacing w:after="60"/>
      </w:pPr>
      <w:r>
        <w:rPr>
          <w:b/>
          <w:bCs/>
        </w:rPr>
        <w:t xml:space="preserve">Can be Suspended:</w:t>
      </w:r>
      <w:r>
        <w:t xml:space="preserve"> During a National Emergency (under Article 352), the President can suspend the enforcement of Fundamental Rights, except for the rights guaranteed by Articles 20 (protection in respect of conviction for offences) and 21 (protection of life and personal liberty). This suspension is a temporary measure for national security.</w:t>
      </w:r>
    </w:p>
    <w:p>
      <w:pPr>
        <w:pStyle w:val="ListParagraph"/>
        <w:numPr>
          <w:ilvl w:val="0"/>
          <w:numId w:val="1"/>
        </w:numPr>
        <w:spacing w:after="60"/>
      </w:pPr>
      <w:r>
        <w:rPr>
          <w:b/>
          <w:bCs/>
        </w:rPr>
        <w:t xml:space="preserve">Amendable:</w:t>
      </w:r>
      <w:r>
        <w:t xml:space="preserve"> Fundamental Rights are not sacrosanct and can be amended by Parliament through a constitutional amendment. However, this power is not unlimited. The Supreme Court's Basic Structure Doctrine dictates that Parliament cannot amend those provisions which form the "basic structure" of the Constitution, including certain fundamental rights.</w:t>
      </w:r>
    </w:p>
    <w:p>
      <w:pPr>
        <w:spacing w:after="140"/>
      </w:pPr>
      <w:r>
        <w:t xml:space="preserve">A critical aspect of understanding Fundamental Rights is the definition of "the State" under Article 12. Fundamental Rights are primarily enforceable against the State. Article 12 broadly defines "the State" to include:</w:t>
      </w:r>
    </w:p>
    <w:p>
      <w:pPr>
        <w:pStyle w:val="ListParagraph"/>
        <w:numPr>
          <w:ilvl w:val="0"/>
          <w:numId w:val="1"/>
        </w:numPr>
        <w:spacing w:after="60"/>
      </w:pPr>
      <w:r>
        <w:t xml:space="preserve">The Government and Parliament of India (i.e., the executive and legislative organs of the Union government).</w:t>
      </w:r>
    </w:p>
    <w:p>
      <w:pPr>
        <w:pStyle w:val="ListParagraph"/>
        <w:numPr>
          <w:ilvl w:val="0"/>
          <w:numId w:val="1"/>
        </w:numPr>
        <w:spacing w:after="60"/>
      </w:pPr>
      <w:r>
        <w:t xml:space="preserve">The Government and Legislature of each of the States (i.e., the executive and legislative organs of the state governments).</w:t>
      </w:r>
    </w:p>
    <w:p>
      <w:pPr>
        <w:pStyle w:val="ListParagraph"/>
        <w:numPr>
          <w:ilvl w:val="0"/>
          <w:numId w:val="1"/>
        </w:numPr>
        <w:spacing w:after="60"/>
      </w:pPr>
      <w:r>
        <w:t xml:space="preserve">All local authorities (e.g., municipalities, panchayats, district boards, improvement trusts).</w:t>
      </w:r>
    </w:p>
    <w:p>
      <w:pPr>
        <w:pStyle w:val="ListParagraph"/>
        <w:numPr>
          <w:ilvl w:val="0"/>
          <w:numId w:val="1"/>
        </w:numPr>
        <w:spacing w:after="60"/>
      </w:pPr>
      <w:r>
        <w:t xml:space="preserve">Other authorities within the territory of India or under the control of the Government of India. This last category has been interpreted broadly by the judiciary to include various public sector undertakings, statutory bodies, and even private bodies performing public functions, effectively expanding the scope of entities against whom Fundamental Rights can be enforced.</w:t>
      </w:r>
    </w:p>
    <w:p>
      <w:pPr>
        <w:spacing w:after="140"/>
      </w:pPr>
      <w:r>
        <w:t xml:space="preserve">Article 13 further reinforces the supremacy of Fundamental Rights. It declares that all laws in force in India before the commencement of the Constitution, which are inconsistent with the provisions of Part III, shall be void to the extent of such inconsistency. It also prohibits the State from making any law which takes away or abridges the rights conferred by Part III. Any law made in contravention of this article shall be void. This article provides for the doctrines of severability (where only the offending part of a law is struck down) and eclipse (where a pre-constitutional law becomes inoperative but not dead if it conflicts with Fundamental Rights, and can revive if the conflict is removed).</w:t>
      </w:r>
    </w:p>
    <w:p>
      <w:pPr>
        <w:spacing w:after="140"/>
      </w:pPr>
      <w:r>
        <w:t xml:space="preserve">The Fundamental Rights are broadly categorized into six groups:</w:t>
      </w:r>
    </w:p>
    <w:p>
      <w:pPr>
        <w:pStyle w:val="ListParagraph"/>
        <w:numPr>
          <w:ilvl w:val="0"/>
          <w:numId w:val="2"/>
        </w:numPr>
        <w:spacing w:after="60"/>
      </w:pPr>
      <w:r>
        <w:t xml:space="preserve">Right to Equality (Articles 14-18)</w:t>
      </w:r>
    </w:p>
    <w:p>
      <w:pPr>
        <w:pStyle w:val="ListParagraph"/>
        <w:numPr>
          <w:ilvl w:val="0"/>
          <w:numId w:val="2"/>
        </w:numPr>
        <w:spacing w:after="60"/>
      </w:pPr>
      <w:r>
        <w:t xml:space="preserve">Right to Freedom (Articles 19-22)</w:t>
      </w:r>
    </w:p>
    <w:p>
      <w:pPr>
        <w:pStyle w:val="ListParagraph"/>
        <w:numPr>
          <w:ilvl w:val="0"/>
          <w:numId w:val="2"/>
        </w:numPr>
        <w:spacing w:after="60"/>
      </w:pPr>
      <w:r>
        <w:t xml:space="preserve">Right against Exploitation (Articles 23-24)</w:t>
      </w:r>
    </w:p>
    <w:p>
      <w:pPr>
        <w:pStyle w:val="ListParagraph"/>
        <w:numPr>
          <w:ilvl w:val="0"/>
          <w:numId w:val="2"/>
        </w:numPr>
        <w:spacing w:after="60"/>
      </w:pPr>
      <w:r>
        <w:t xml:space="preserve">Right to Freedom of Religion (Articles 25-28)</w:t>
      </w:r>
    </w:p>
    <w:p>
      <w:pPr>
        <w:pStyle w:val="ListParagraph"/>
        <w:numPr>
          <w:ilvl w:val="0"/>
          <w:numId w:val="2"/>
        </w:numPr>
        <w:spacing w:after="60"/>
      </w:pPr>
      <w:r>
        <w:t xml:space="preserve">Cultural and Educational Rights (Articles 29-30)</w:t>
      </w:r>
    </w:p>
    <w:p>
      <w:pPr>
        <w:pStyle w:val="ListParagraph"/>
        <w:numPr>
          <w:ilvl w:val="0"/>
          <w:numId w:val="2"/>
        </w:numPr>
        <w:spacing w:after="60"/>
      </w:pPr>
      <w:r>
        <w:t xml:space="preserve">Right to Constitutional Remedies (Article 32)</w:t>
      </w:r>
    </w:p>
    <w:p>
      <w:pPr>
        <w:spacing w:after="140"/>
      </w:pPr>
      <w:r>
        <w:t xml:space="preserve">This introduction sets the stage for a detailed study of each of these rights, highlighting their importance in safeguarding individual liberties and maintaining the democratic fabric of India.</w:t>
      </w:r>
    </w:p>
    <w:p>
      <w:pPr>
        <w:pStyle w:val="Heading3"/>
      </w:pPr>
      <w:r>
        <w:t xml:space="preserve">Key Takeaways</w:t>
      </w:r>
    </w:p>
    <w:p>
      <w:pPr>
        <w:pStyle w:val="ListParagraph"/>
        <w:numPr>
          <w:ilvl w:val="0"/>
          <w:numId w:val="1"/>
        </w:numPr>
        <w:spacing w:after="60"/>
      </w:pPr>
      <w:r>
        <w:t xml:space="preserve">The Indian Constitution holds supreme authority, with all laws and state actions subject to its provisions.</w:t>
      </w:r>
    </w:p>
    <w:p>
      <w:pPr>
        <w:pStyle w:val="ListParagraph"/>
        <w:numPr>
          <w:ilvl w:val="0"/>
          <w:numId w:val="1"/>
        </w:numPr>
        <w:spacing w:after="60"/>
      </w:pPr>
      <w:r>
        <w:t xml:space="preserve">The Preamble outlines the Constitution's core ideals: Sovereign, Socialist, Secular, Democratic, Republic, ensuring Justice, Liberty, Equality, and Fraternity.</w:t>
      </w:r>
    </w:p>
    <w:p>
      <w:pPr>
        <w:pStyle w:val="ListParagraph"/>
        <w:numPr>
          <w:ilvl w:val="0"/>
          <w:numId w:val="1"/>
        </w:numPr>
        <w:spacing w:after="60"/>
      </w:pPr>
      <w:r>
        <w:t xml:space="preserve">Parliament has extensive power to form new states or alter existing ones, a process defined by Articles 2 and 3.</w:t>
      </w:r>
    </w:p>
    <w:p>
      <w:pPr>
        <w:pStyle w:val="ListParagraph"/>
        <w:numPr>
          <w:ilvl w:val="0"/>
          <w:numId w:val="1"/>
        </w:numPr>
        <w:spacing w:after="60"/>
      </w:pPr>
      <w:r>
        <w:t xml:space="preserve">Indian citizenship is governed by constitutional provisions and the Citizenship Act of 1955, primarily based on single citizenship.</w:t>
      </w:r>
    </w:p>
    <w:p>
      <w:pPr>
        <w:pStyle w:val="ListParagraph"/>
        <w:numPr>
          <w:ilvl w:val="0"/>
          <w:numId w:val="1"/>
        </w:numPr>
        <w:spacing w:after="60"/>
      </w:pPr>
      <w:r>
        <w:t xml:space="preserve">Fundamental Rights, enshrined in Part III, are justiciable guarantees protecting individual liberties against state overreach.</w:t>
      </w:r>
    </w:p>
    <w:p>
      <w:pPr>
        <w:pStyle w:val="ListParagraph"/>
        <w:numPr>
          <w:ilvl w:val="0"/>
          <w:numId w:val="1"/>
        </w:numPr>
        <w:spacing w:after="60"/>
      </w:pPr>
      <w:r>
        <w:t xml:space="preserve">The "State" under Article 12 includes all governmental and legislative bodies, as well as certain other authorities.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does constitutional supremacy operate in India, distinguishing it from other systems?</w:t>
      </w:r>
    </w:p>
    <w:p>
      <w:pPr>
        <w:spacing w:after="60"/>
      </w:pPr>
      <w:r>
        <w:t xml:space="preserve">2. </w:t>
      </w:r>
      <w:r>
        <w:t xml:space="preserve">What is the significance of the Preamble to the Indian Constitution?</w:t>
      </w:r>
    </w:p>
    <w:p>
      <w:pPr>
        <w:spacing w:after="60"/>
      </w:pPr>
      <w:r>
        <w:t xml:space="preserve">3. </w:t>
      </w:r>
      <w:r>
        <w:t xml:space="preserve">Explain Parliament's power to alter the boundaries of existing states.</w:t>
      </w:r>
    </w:p>
    <w:p>
      <w:pPr>
        <w:spacing w:after="60"/>
      </w:pPr>
      <w:r>
        <w:t xml:space="preserve">4. </w:t>
      </w:r>
      <w:r>
        <w:t xml:space="preserve">List the five primary ways to acquire Indian citizenship under the Citizenship Act, 1955.</w:t>
      </w:r>
    </w:p>
    <w:p>
      <w:pPr>
        <w:spacing w:after="60"/>
      </w:pPr>
      <w:r>
        <w:t xml:space="preserve">5. </w:t>
      </w:r>
      <w:r>
        <w:t xml:space="preserve">What does "the State" refer to in the context of Fundamental Rights?</w:t>
      </w:r>
    </w:p>
    <w:p>
      <w:pPr>
        <w:pStyle w:val="Heading1"/>
        <w:pageBreakBefore/>
      </w:pPr>
      <w:r>
        <w:t xml:space="preserve">Chapter 6: The State, Equality, and Non-Discrimination</w:t>
      </w:r>
    </w:p>
    <w:p>
      <w:pPr>
        <w:spacing w:after="140"/>
      </w:pPr>
      <w:r>
        <w:t xml:space="preserve">This chapter explores fundamental aspects of constitutional law in India, focusing on the definition of 'the State' and the core principles of equality. Understanding Article 12 is crucial because fundamental rights are primarily enforceable against entities deemed 'the State'. This definition determines the scope of protection available to citizens.</w:t>
      </w:r>
    </w:p>
    <w:p>
      <w:pPr>
        <w:spacing w:after="140"/>
      </w:pPr>
      <w:r>
        <w:t xml:space="preserve">The chapter then works through the Right to Equality, enshrined in Articles 14, 15, and 16 of the Constitution. These articles establish the foundational principles of fair treatment and prohibit discrimination, forming the bedrock of a just and equitable society. Students will learn the nuances of these provisions, including permissible classifications and affirmative action policies.</w:t>
      </w:r>
    </w:p>
    <w:p>
      <w:pPr>
        <w:pStyle w:val="Heading2"/>
      </w:pPr>
      <w:r>
        <w:t xml:space="preserve">The Definition of 'State' Under Article 12</w:t>
      </w:r>
    </w:p>
    <w:p>
      <w:pPr>
        <w:spacing w:after="120"/>
      </w:pPr>
      <w:r>
        <w:rPr>
          <w:rFonts w:ascii="Arial" w:cs="Arial" w:eastAsia="Arial" w:hAnsi="Arial"/>
          <w:color w:val="666666"/>
          <w:sz w:val="15"/>
          <w:szCs w:val="15"/>
        </w:rPr>
        <w:t xml:space="preserve">Covers: #17 Article 12 Definition of State | Part I | Constitutional Law &amp; Public Administration in India (video, 25 min) · #18 Article 12 Definition of State | Part II | Constitutional Law &amp; Public Administration in India (video, 22 min)</w:t>
      </w:r>
    </w:p>
    <w:p>
      <w:pPr>
        <w:spacing w:after="140"/>
      </w:pPr>
      <w:r>
        <w:t xml:space="preserve">Article 12 of the Indian Constitution defines 'the State' for the purposes of Part III, which deals with Fundamental Rights. This definition is critical because fundamental rights are primarily enforceable against the State. If an entity is not considered 'the State', then citizens cannot claim fundamental rights against its actions. Instead, they must rely on ordinary legal remedies.</w:t>
      </w:r>
    </w:p>
    <w:p>
      <w:pPr>
        <w:spacing w:after="140"/>
      </w:pPr>
      <w:r>
        <w:t xml:space="preserve">Article 12 states that 'the State' includes:</w:t>
      </w:r>
    </w:p>
    <w:p>
      <w:pPr>
        <w:pStyle w:val="ListParagraph"/>
        <w:numPr>
          <w:ilvl w:val="0"/>
          <w:numId w:val="1"/>
        </w:numPr>
        <w:spacing w:after="60"/>
      </w:pPr>
      <w:r>
        <w:t xml:space="preserve">The Government and Parliament of India (Union Executive and Legislature).</w:t>
      </w:r>
    </w:p>
    <w:p>
      <w:pPr>
        <w:pStyle w:val="ListParagraph"/>
        <w:numPr>
          <w:ilvl w:val="0"/>
          <w:numId w:val="1"/>
        </w:numPr>
        <w:spacing w:after="60"/>
      </w:pPr>
      <w:r>
        <w:t xml:space="preserve">The Government and Legislature of each of the States (State Executive and Legislature).</w:t>
      </w:r>
    </w:p>
    <w:p>
      <w:pPr>
        <w:pStyle w:val="ListParagraph"/>
        <w:numPr>
          <w:ilvl w:val="0"/>
          <w:numId w:val="1"/>
        </w:numPr>
        <w:spacing w:after="60"/>
      </w:pPr>
      <w:r>
        <w:t xml:space="preserve">All local or other authorities within the territory of India.</w:t>
      </w:r>
    </w:p>
    <w:p>
      <w:pPr>
        <w:pStyle w:val="ListParagraph"/>
        <w:numPr>
          <w:ilvl w:val="0"/>
          <w:numId w:val="1"/>
        </w:numPr>
        <w:spacing w:after="60"/>
      </w:pPr>
      <w:r>
        <w:t xml:space="preserve">All local or other authorities under the control of the Government of India.</w:t>
      </w:r>
    </w:p>
    <w:p>
      <w:pPr>
        <w:spacing w:after="140"/>
      </w:pPr>
      <w:r>
        <w:t xml:space="preserve">The first two categories are straightforward. The challenge arises with the interpretation of 'local or other authorities'. 'Local authorities' typically refer to municipalities, panchayats, district boards, and similar self-governing bodies. The term 'other authorities' has been subject to extensive judicial interpretation, expanding the scope of 'the State' beyond traditional governmental departments.</w:t>
      </w:r>
    </w:p>
    <w:p>
      <w:pPr>
        <w:spacing w:after="140"/>
      </w:pPr>
      <w:r>
        <w:t xml:space="preserve">The Supreme Court has developed tests to determine if a body falls under 'other authorities'. A landmark case, </w:t>
      </w:r>
      <w:r>
        <w:rPr>
          <w:i/>
          <w:iCs/>
        </w:rPr>
        <w:t xml:space="preserve">Ajay Hasia v. Khalid Mujib</w:t>
      </w:r>
      <w:r>
        <w:t xml:space="preserve"> (1981), laid down five criteria to identify an 'instrumentality or agency of the State':</w:t>
      </w:r>
    </w:p>
    <w:p>
      <w:pPr>
        <w:pStyle w:val="ListParagraph"/>
        <w:numPr>
          <w:ilvl w:val="0"/>
          <w:numId w:val="2"/>
        </w:numPr>
        <w:spacing w:after="60"/>
      </w:pPr>
      <w:r>
        <w:rPr>
          <w:b/>
          <w:bCs/>
        </w:rPr>
        <w:t xml:space="preserve">Financial assistance:</w:t>
      </w:r>
      <w:r>
        <w:t xml:space="preserve"> If the entire share capital of the corporation is held by the government.</w:t>
      </w:r>
    </w:p>
    <w:p>
      <w:pPr>
        <w:pStyle w:val="ListParagraph"/>
        <w:numPr>
          <w:ilvl w:val="0"/>
          <w:numId w:val="2"/>
        </w:numPr>
        <w:spacing w:after="60"/>
      </w:pPr>
      <w:r>
        <w:rPr>
          <w:b/>
          <w:bCs/>
        </w:rPr>
        <w:t xml:space="preserve">Deep and pervasive State control:</w:t>
      </w:r>
      <w:r>
        <w:t xml:space="preserve"> The degree of governmental control over the body's functioning.</w:t>
      </w:r>
    </w:p>
    <w:p>
      <w:pPr>
        <w:pStyle w:val="ListParagraph"/>
        <w:numPr>
          <w:ilvl w:val="0"/>
          <w:numId w:val="2"/>
        </w:numPr>
        <w:spacing w:after="60"/>
      </w:pPr>
      <w:r>
        <w:rPr>
          <w:b/>
          <w:bCs/>
        </w:rPr>
        <w:t xml:space="preserve">Functional character:</w:t>
      </w:r>
      <w:r>
        <w:t xml:space="preserve"> Whether the body performs functions of public importance, closely related to governmental functions.</w:t>
      </w:r>
    </w:p>
    <w:p>
      <w:pPr>
        <w:pStyle w:val="ListParagraph"/>
        <w:numPr>
          <w:ilvl w:val="0"/>
          <w:numId w:val="2"/>
        </w:numPr>
        <w:spacing w:after="60"/>
      </w:pPr>
      <w:r>
        <w:rPr>
          <w:b/>
          <w:bCs/>
        </w:rPr>
        <w:t xml:space="preserve">Departmental transfer:</w:t>
      </w:r>
      <w:r>
        <w:t xml:space="preserve"> If a department of the government is transferred to a corporation.</w:t>
      </w:r>
    </w:p>
    <w:p>
      <w:pPr>
        <w:pStyle w:val="ListParagraph"/>
        <w:numPr>
          <w:ilvl w:val="0"/>
          <w:numId w:val="2"/>
        </w:numPr>
        <w:spacing w:after="60"/>
      </w:pPr>
      <w:r>
        <w:rPr>
          <w:b/>
          <w:bCs/>
        </w:rPr>
        <w:t xml:space="preserve">Monopoly status:</w:t>
      </w:r>
      <w:r>
        <w:t xml:space="preserve"> If the body enjoys a monopoly status conferred or protected by the State.</w:t>
      </w:r>
    </w:p>
    <w:p>
      <w:pPr>
        <w:spacing w:after="140"/>
      </w:pPr>
      <w:r>
        <w:t xml:space="preserve">These criteria are not exhaustive or cumulative. A body might be deemed an instrumentality if one or more of these tests are met, indicating significant governmental nexus. Examples include public sector undertakings (PSUs), government companies, statutory corporations, and even universities receiving substantial government funding and subject to extensive government control.</w:t>
      </w:r>
    </w:p>
    <w:p>
      <w:pPr>
        <w:spacing w:after="140"/>
      </w:pPr>
      <w:r>
        <w:t xml:space="preserve">In later judgments, the judiciary also introduced the 'public function test'. Under this test, even if a body does not meet the 'instrumentality or agency' criteria, it might still be considered 'the State' for specific purposes if it performs a public function. This means that private bodies, when discharging functions that are governmental in nature, can be subjected to fundamental rights enforcement. For instance, a private entity running a public utility service under a government license might be considered 'the State' in relation to its public service activities.</w:t>
      </w:r>
    </w:p>
    <w:p>
      <w:pPr>
        <w:spacing w:after="140"/>
      </w:pPr>
      <w:r>
        <w:rPr>
          <w:b/>
          <w:bCs/>
        </w:rPr>
        <w:t xml:space="preserve">Common Mistake:</w:t>
      </w:r>
      <w:r>
        <w:t xml:space="preserve"> A frequent error is to assume that only direct government departments or ministries constitute 'the State'. Many seemingly autonomous bodies, corporations, or even private entities performing public duties can be held accountable under Article 12, significantly broadening the reach of fundamental rights. Understanding this expanded definition is crucial for analyzing the enforceability of rights in various contexts.</w:t>
      </w:r>
    </w:p>
    <w:p>
      <w:pPr>
        <w:pStyle w:val="Heading2"/>
      </w:pPr>
      <w:r>
        <w:t xml:space="preserve">The Right to Equality and Prohibition of Discrimination</w:t>
      </w:r>
    </w:p>
    <w:p>
      <w:pPr>
        <w:spacing w:after="120"/>
      </w:pPr>
      <w:r>
        <w:rPr>
          <w:rFonts w:ascii="Arial" w:cs="Arial" w:eastAsia="Arial" w:hAnsi="Arial"/>
          <w:color w:val="666666"/>
          <w:sz w:val="15"/>
          <w:szCs w:val="15"/>
        </w:rPr>
        <w:t xml:space="preserve">Covers: #19 Right to Equality | Part I | Constitutional Law &amp; Public Administration in India (video, 21 min) · #20 Right to Equality | Part II | Constitutional Law &amp; Public Administration in India (video, 17 min) · #21 Rights Against Discrimination | Part I | Constitutional Law &amp; Public Administration in India (video, 23 min)</w:t>
      </w:r>
    </w:p>
    <w:p>
      <w:pPr>
        <w:spacing w:after="140"/>
      </w:pPr>
      <w:r>
        <w:t xml:space="preserve">The Right to Equality, enshrined in Articles 14, 15, and 16, is a cornerstone of the Indian Constitution, ensuring fairness and equal treatment for all citizens.</w:t>
      </w:r>
    </w:p>
    <w:p>
      <w:pPr>
        <w:pStyle w:val="Heading4"/>
        <w:spacing w:after="80" w:before="200"/>
      </w:pPr>
      <w:r>
        <w:t xml:space="preserve">Article 14: Equality Before Law and Equal Protection of Laws</w:t>
      </w:r>
    </w:p>
    <w:p>
      <w:pPr>
        <w:spacing w:after="140"/>
      </w:pPr>
      <w:r>
        <w:t xml:space="preserve">Article 14 declares that 'The State shall not deny to any person equality before the law or the equal protection of the laws within the territory of India.' This provision has two distinct but related concepts:</w:t>
      </w:r>
    </w:p>
    <w:p>
      <w:pPr>
        <w:pStyle w:val="ListParagraph"/>
        <w:numPr>
          <w:ilvl w:val="0"/>
          <w:numId w:val="2"/>
        </w:numPr>
        <w:spacing w:after="60"/>
      </w:pPr>
      <w:r>
        <w:rPr>
          <w:b/>
          <w:bCs/>
        </w:rPr>
        <w:t xml:space="preserve">Equality before the law:</w:t>
      </w:r>
      <w:r>
        <w:t xml:space="preserve"> This is a negative concept, implying the absence of any special privilege in favor of any person. It means all persons are equally subject to the ordinary law of the land, administered by the ordinary law courts. No one is above the law.</w:t>
      </w:r>
    </w:p>
    <w:p>
      <w:pPr>
        <w:pStyle w:val="ListParagraph"/>
        <w:numPr>
          <w:ilvl w:val="0"/>
          <w:numId w:val="2"/>
        </w:numPr>
        <w:spacing w:after="60"/>
      </w:pPr>
      <w:r>
        <w:rPr>
          <w:b/>
          <w:bCs/>
        </w:rPr>
        <w:t xml:space="preserve">Equal protection of the laws:</w:t>
      </w:r>
      <w:r>
        <w:t xml:space="preserve"> This is a positive concept, meaning that equals should be treated equally, while unequals may be treated unequally. It implies that among equals, the law should be equal and equally administered. This allows for 'reasonable classification'.</w:t>
      </w:r>
    </w:p>
    <w:p>
      <w:pPr>
        <w:spacing w:after="140"/>
      </w:pPr>
      <w:r>
        <w:rPr>
          <w:b/>
          <w:bCs/>
        </w:rPr>
        <w:t xml:space="preserve">Reasonable Classification:</w:t>
      </w:r>
      <w:r>
        <w:t xml:space="preserve"> The State can differentiate between groups of people or things, provided the classification meets two conditions:</w:t>
      </w:r>
    </w:p>
    <w:p>
      <w:pPr>
        <w:pStyle w:val="ListParagraph"/>
        <w:numPr>
          <w:ilvl w:val="0"/>
          <w:numId w:val="1"/>
        </w:numPr>
        <w:spacing w:after="60"/>
      </w:pPr>
      <w:r>
        <w:rPr>
          <w:b/>
          <w:bCs/>
        </w:rPr>
        <w:t xml:space="preserve">Intelligible Differential:</w:t>
      </w:r>
      <w:r>
        <w:t xml:space="preserve"> The classification must be based on a discernible difference between those grouped together and those left out.</w:t>
      </w:r>
    </w:p>
    <w:p>
      <w:pPr>
        <w:pStyle w:val="ListParagraph"/>
        <w:numPr>
          <w:ilvl w:val="0"/>
          <w:numId w:val="1"/>
        </w:numPr>
        <w:spacing w:after="60"/>
      </w:pPr>
      <w:r>
        <w:rPr>
          <w:b/>
          <w:bCs/>
        </w:rPr>
        <w:t xml:space="preserve">Rational Nexus:</w:t>
      </w:r>
      <w:r>
        <w:t xml:space="preserve"> The differential must have a reasonable relationship to the object sought to be achieved by the law.</w:t>
      </w:r>
    </w:p>
    <w:p>
      <w:pPr>
        <w:spacing w:after="140"/>
      </w:pPr>
      <w:r>
        <w:t xml:space="preserve">For example, a law providing special benefits to senior citizens is a reasonable classification because age is an intelligible differential, and the objective of supporting the elderly has a rational nexus to the classification. However, a law based purely on arbitrary distinctions, such as hair color, would fail this test.</w:t>
      </w:r>
    </w:p>
    <w:p>
      <w:pPr>
        <w:spacing w:after="140"/>
      </w:pPr>
      <w:r>
        <w:rPr>
          <w:b/>
          <w:bCs/>
        </w:rPr>
        <w:t xml:space="preserve">Doctrine of Arbitrariness:</w:t>
      </w:r>
      <w:r>
        <w:t xml:space="preserve"> Beyond reasonable classification, the Supreme Court, in cases like </w:t>
      </w:r>
      <w:r>
        <w:rPr>
          <w:i/>
          <w:iCs/>
        </w:rPr>
        <w:t xml:space="preserve">E.P. Royappa v. State of Tamil Nadu</w:t>
      </w:r>
      <w:r>
        <w:t xml:space="preserve"> (1974) and </w:t>
      </w:r>
      <w:r>
        <w:rPr>
          <w:i/>
          <w:iCs/>
        </w:rPr>
        <w:t xml:space="preserve">Maneka Gandhi v. Union of India</w:t>
      </w:r>
      <w:r>
        <w:t xml:space="preserve"> (1978), established that Article 14 strikes at arbitrariness. Any state action that is arbitrary, irrational, or discriminatory is unconstitutional, regardless of whether it fits a traditional classification test. This expanded the scope of Article 14 significantly.</w:t>
      </w:r>
    </w:p>
    <w:p>
      <w:pPr>
        <w:pStyle w:val="Heading4"/>
        <w:spacing w:after="80" w:before="200"/>
      </w:pPr>
      <w:r>
        <w:t xml:space="preserve">Article 15: Prohibition of Discrimination</w:t>
      </w:r>
    </w:p>
    <w:p>
      <w:pPr>
        <w:spacing w:after="140"/>
      </w:pPr>
      <w:r>
        <w:t xml:space="preserve">Article 15 specifically prohibits the State from discriminating against any citizen on grounds only of religion, race, caste, sex, or place of birth. It also prohibits discrimination regarding access to public places like shops, public restaurants, hotels, and places of public entertainment, or the use of wells, tanks, bathing ghats, roads, and places of public resort maintained wholly or partly out of state funds or dedicated to the use of the general public.</w:t>
      </w:r>
    </w:p>
    <w:p>
      <w:pPr>
        <w:spacing w:after="140"/>
      </w:pPr>
      <w:r>
        <w:rPr>
          <w:b/>
          <w:bCs/>
        </w:rPr>
        <w:t xml:space="preserve">Exceptions to Article 15:</w:t>
      </w:r>
      <w:r>
        <w:t xml:space="preserve"> To achieve substantive equality, the Constitution allows for certain exceptions:</w:t>
      </w:r>
    </w:p>
    <w:p>
      <w:pPr>
        <w:pStyle w:val="ListParagraph"/>
        <w:numPr>
          <w:ilvl w:val="0"/>
          <w:numId w:val="1"/>
        </w:numPr>
        <w:spacing w:after="60"/>
      </w:pPr>
      <w:r>
        <w:rPr>
          <w:b/>
          <w:bCs/>
        </w:rPr>
        <w:t xml:space="preserve">Article 15(3):</w:t>
      </w:r>
      <w:r>
        <w:t xml:space="preserve"> Special provisions for women and children.</w:t>
      </w:r>
    </w:p>
    <w:p>
      <w:pPr>
        <w:pStyle w:val="ListParagraph"/>
        <w:numPr>
          <w:ilvl w:val="0"/>
          <w:numId w:val="1"/>
        </w:numPr>
        <w:spacing w:after="60"/>
      </w:pPr>
      <w:r>
        <w:rPr>
          <w:b/>
          <w:bCs/>
        </w:rPr>
        <w:t xml:space="preserve">Article 15(4):</w:t>
      </w:r>
      <w:r>
        <w:t xml:space="preserve"> Special provisions for the advancement of any socially and educationally backward classes (SEBCs) of citizens or for the Scheduled Castes (SCs) and the Scheduled Tribes (STs).</w:t>
      </w:r>
    </w:p>
    <w:p>
      <w:pPr>
        <w:pStyle w:val="ListParagraph"/>
        <w:numPr>
          <w:ilvl w:val="0"/>
          <w:numId w:val="1"/>
        </w:numPr>
        <w:spacing w:after="60"/>
      </w:pPr>
      <w:r>
        <w:rPr>
          <w:b/>
          <w:bCs/>
        </w:rPr>
        <w:t xml:space="preserve">Article 15(5):</w:t>
      </w:r>
      <w:r>
        <w:t xml:space="preserve"> Special provisions for the advancement of SEBCs, SCs, or STs in admission to educational institutions, including private ones (except minority institutions).</w:t>
      </w:r>
    </w:p>
    <w:p>
      <w:pPr>
        <w:pStyle w:val="ListParagraph"/>
        <w:numPr>
          <w:ilvl w:val="0"/>
          <w:numId w:val="1"/>
        </w:numPr>
        <w:spacing w:after="60"/>
      </w:pPr>
      <w:r>
        <w:rPr>
          <w:b/>
          <w:bCs/>
        </w:rPr>
        <w:t xml:space="preserve">Article 15(6):</w:t>
      </w:r>
      <w:r>
        <w:t xml:space="preserve"> Special provisions for the advancement of Economically Weaker Sections (EWS), including reservations in educational institutions, up to 10% in addition to existing reservations.</w:t>
      </w:r>
    </w:p>
    <w:p>
      <w:pPr>
        <w:pStyle w:val="Heading4"/>
        <w:spacing w:after="80" w:before="200"/>
      </w:pPr>
      <w:r>
        <w:t xml:space="preserve">Article 16: Equality of Opportunity in Public Employment</w:t>
      </w:r>
    </w:p>
    <w:p>
      <w:pPr>
        <w:spacing w:after="140"/>
      </w:pPr>
      <w:r>
        <w:t xml:space="preserve">Article 16 guarantees equality of opportunity for all citizens in matters relating to employment or appointment to any office under the State. It prohibits discrimination on grounds only of religion, race, caste, sex, descent, place of birth, residence, or any of them.</w:t>
      </w:r>
    </w:p>
    <w:p>
      <w:pPr>
        <w:spacing w:after="140"/>
      </w:pPr>
      <w:r>
        <w:rPr>
          <w:b/>
          <w:bCs/>
        </w:rPr>
        <w:t xml:space="preserve">Exceptions to Article 16:</w:t>
      </w:r>
      <w:r>
        <w:t xml:space="preserve"> Similar to Article 15, Article 16 includes provisions for affirmative action:</w:t>
      </w:r>
    </w:p>
    <w:p>
      <w:pPr>
        <w:pStyle w:val="ListParagraph"/>
        <w:numPr>
          <w:ilvl w:val="0"/>
          <w:numId w:val="1"/>
        </w:numPr>
        <w:spacing w:after="60"/>
      </w:pPr>
      <w:r>
        <w:rPr>
          <w:b/>
          <w:bCs/>
        </w:rPr>
        <w:t xml:space="preserve">Article 16(3):</w:t>
      </w:r>
      <w:r>
        <w:t xml:space="preserve"> Parliament can prescribe residence as a qualification for certain employments or appointments in a State or Union Territory.</w:t>
      </w:r>
    </w:p>
    <w:p>
      <w:pPr>
        <w:pStyle w:val="ListParagraph"/>
        <w:numPr>
          <w:ilvl w:val="0"/>
          <w:numId w:val="1"/>
        </w:numPr>
        <w:spacing w:after="60"/>
      </w:pPr>
      <w:r>
        <w:rPr>
          <w:b/>
          <w:bCs/>
        </w:rPr>
        <w:t xml:space="preserve">Article 16(4):</w:t>
      </w:r>
      <w:r>
        <w:t xml:space="preserve"> The State can make provisions for the reservation of appointments or posts in favor of any backward class of citizens which, in the opinion of the State, is not adequately represented in the services under the State.</w:t>
      </w:r>
    </w:p>
    <w:p>
      <w:pPr>
        <w:pStyle w:val="ListParagraph"/>
        <w:numPr>
          <w:ilvl w:val="0"/>
          <w:numId w:val="1"/>
        </w:numPr>
        <w:spacing w:after="60"/>
      </w:pPr>
      <w:r>
        <w:rPr>
          <w:b/>
          <w:bCs/>
        </w:rPr>
        <w:t xml:space="preserve">Article 16(5):</w:t>
      </w:r>
      <w:r>
        <w:t xml:space="preserve"> A law may provide that the incumbent of an office in connection with the affairs of any religious or denominational institution or any member of the governing body thereof shall be a person professing a particular religion or belonging to a particular denomination.</w:t>
      </w:r>
    </w:p>
    <w:p>
      <w:pPr>
        <w:pStyle w:val="ListParagraph"/>
        <w:numPr>
          <w:ilvl w:val="0"/>
          <w:numId w:val="1"/>
        </w:numPr>
        <w:spacing w:after="60"/>
      </w:pPr>
      <w:r>
        <w:rPr>
          <w:b/>
          <w:bCs/>
        </w:rPr>
        <w:t xml:space="preserve">Article 16(6):</w:t>
      </w:r>
      <w:r>
        <w:t xml:space="preserve"> The State can make provisions for the reservation of appointments or posts for Economically Weaker Sections (EWS), up to 10% in addition to existing reservations.</w:t>
      </w:r>
    </w:p>
    <w:p>
      <w:pPr>
        <w:spacing w:after="140"/>
      </w:pPr>
      <w:r>
        <w:t xml:space="preserve">The </w:t>
      </w:r>
      <w:r>
        <w:rPr>
          <w:i/>
          <w:iCs/>
        </w:rPr>
        <w:t xml:space="preserve">Indra Sawhney v. Union of India</w:t>
      </w:r>
      <w:r>
        <w:t xml:space="preserve"> (1992) case, also known as the Mandal Commission case, is pivotal for Article 16(4). The Supreme Court upheld the constitutionality of reservations for backward classes but imposed a 50% ceiling on total reservations, excluded the 'creamy layer' from reservation benefits, and stipulated that reservations should generally be confined to initial appointments, not promotions.</w:t>
      </w:r>
    </w:p>
    <w:p>
      <w:pPr>
        <w:spacing w:after="140"/>
      </w:pPr>
      <w:r>
        <w:rPr>
          <w:b/>
          <w:bCs/>
        </w:rPr>
        <w:t xml:space="preserve">Common Mistake:</w:t>
      </w:r>
      <w:r>
        <w:t xml:space="preserve"> Students often confuse 'reasonable classification' under Article 14 with 'discrimination' under Articles 15 and 16. While Article 14 allows for differentiating between groups if there is a rational basis, Articles 15 and 16 specifically prohibit discrimination on certain listed grounds, even if a rational basis might otherwise exist, unless it falls under one of the explicit constitutional exceptions for affirmative action.</w:t>
      </w:r>
    </w:p>
    <w:p>
      <w:pPr>
        <w:pStyle w:val="Heading3"/>
      </w:pPr>
      <w:r>
        <w:t xml:space="preserve">Key Takeaways</w:t>
      </w:r>
    </w:p>
    <w:p>
      <w:pPr>
        <w:pStyle w:val="ListParagraph"/>
        <w:numPr>
          <w:ilvl w:val="0"/>
          <w:numId w:val="1"/>
        </w:numPr>
        <w:spacing w:after="60"/>
      </w:pPr>
      <w:r>
        <w:t xml:space="preserve">Article 12 defines 'the State', encompassing governmental bodies and entities performing public functions, against which fundamental rights are enforceable.</w:t>
      </w:r>
    </w:p>
    <w:p>
      <w:pPr>
        <w:pStyle w:val="ListParagraph"/>
        <w:numPr>
          <w:ilvl w:val="0"/>
          <w:numId w:val="1"/>
        </w:numPr>
        <w:spacing w:after="60"/>
      </w:pPr>
      <w:r>
        <w:t xml:space="preserve">The 'instrumentality or agency' test and the 'public function' test are used by courts to determine if a body falls under Article 12.</w:t>
      </w:r>
    </w:p>
    <w:p>
      <w:pPr>
        <w:pStyle w:val="ListParagraph"/>
        <w:numPr>
          <w:ilvl w:val="0"/>
          <w:numId w:val="1"/>
        </w:numPr>
        <w:spacing w:after="60"/>
      </w:pPr>
      <w:r>
        <w:t xml:space="preserve">Article 14 guarantees equality before the law and equal protection of the laws, prohibiting arbitrary state action.</w:t>
      </w:r>
    </w:p>
    <w:p>
      <w:pPr>
        <w:pStyle w:val="ListParagraph"/>
        <w:numPr>
          <w:ilvl w:val="0"/>
          <w:numId w:val="1"/>
        </w:numPr>
        <w:spacing w:after="60"/>
      </w:pPr>
      <w:r>
        <w:t xml:space="preserve">Reasonable classification is permissible under Article 14 if it is based on an intelligible differential and has a rational nexus to the law's objective.</w:t>
      </w:r>
    </w:p>
    <w:p>
      <w:pPr>
        <w:pStyle w:val="ListParagraph"/>
        <w:numPr>
          <w:ilvl w:val="0"/>
          <w:numId w:val="1"/>
        </w:numPr>
        <w:spacing w:after="60"/>
      </w:pPr>
      <w:r>
        <w:t xml:space="preserve">Article 15 prohibits discrimination by the State on specific grounds like religion, race, caste, sex, or place of birth, with provisions for affirmative action.</w:t>
      </w:r>
    </w:p>
    <w:p>
      <w:pPr>
        <w:pStyle w:val="ListParagraph"/>
        <w:numPr>
          <w:ilvl w:val="0"/>
          <w:numId w:val="1"/>
        </w:numPr>
        <w:spacing w:after="60"/>
      </w:pPr>
      <w:r>
        <w:t xml:space="preserve">Article 16 ensures equality of opportunity in public employment, allowing for reservations for backward classes and Economically Weaker Sections.</w:t>
      </w:r>
    </w:p>
    <w:p>
      <w:pPr>
        <w:pStyle w:val="ListParagraph"/>
        <w:numPr>
          <w:ilvl w:val="0"/>
          <w:numId w:val="1"/>
        </w:numPr>
        <w:spacing w:after="60"/>
      </w:pPr>
      <w:r>
        <w:t xml:space="preserve">Affirmative action provisions in Articles 15 and 16 aim to address historical disadvantages and promote substantive equality among different sections of society.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the definition of 'State' under Article 12 crucial for fundamental rights?</w:t>
      </w:r>
    </w:p>
    <w:p>
      <w:pPr>
        <w:spacing w:after="60"/>
      </w:pPr>
      <w:r>
        <w:t xml:space="preserve">2. </w:t>
      </w:r>
      <w:r>
        <w:t xml:space="preserve">Explain the 'instrumentality or agency' test used by courts to determine if a body falls under Article 12.</w:t>
      </w:r>
    </w:p>
    <w:p>
      <w:pPr>
        <w:spacing w:after="60"/>
      </w:pPr>
      <w:r>
        <w:t xml:space="preserve">3. </w:t>
      </w:r>
      <w:r>
        <w:t xml:space="preserve">Distinguish between 'equality before law' and 'equal protection of laws' as enshrined in Article 14.</w:t>
      </w:r>
    </w:p>
    <w:p>
      <w:pPr>
        <w:spacing w:after="60"/>
      </w:pPr>
      <w:r>
        <w:t xml:space="preserve">4. </w:t>
      </w:r>
      <w:r>
        <w:t xml:space="preserve">What is the doctrine of 'reasonable classification', and when is it permissible under Article 14?</w:t>
      </w:r>
    </w:p>
    <w:p>
      <w:pPr>
        <w:spacing w:after="60"/>
      </w:pPr>
      <w:r>
        <w:t xml:space="preserve">5. </w:t>
      </w:r>
      <w:r>
        <w:t xml:space="preserve">List the specific grounds on which discrimination is prohibited under Article 15. What are some key exceptions to this prohibition?</w:t>
      </w:r>
    </w:p>
    <w:p>
      <w:pPr>
        <w:spacing w:after="60"/>
      </w:pPr>
      <w:r>
        <w:t xml:space="preserve">6. </w:t>
      </w:r>
      <w:r>
        <w:t xml:space="preserve">How does Article 16 ensure equality of opportunity in public employment, and what are the primary exceptions to this general rule?</w:t>
      </w:r>
    </w:p>
    <w:p>
      <w:pPr>
        <w:pStyle w:val="Heading1"/>
        <w:pageBreakBefore/>
      </w:pPr>
      <w:r>
        <w:t xml:space="preserve">Chapter 7: Constitutional Deep Reading</w:t>
      </w:r>
    </w:p>
    <w:p>
      <w:pPr>
        <w:spacing w:after="140"/>
      </w:pPr>
      <w:r>
        <w:t xml:space="preserve">Chapter 7 shifts our focus from mere article recall to the interpretive frameworks that give the Constitution its dynamic life. Understanding these foundational doctrines is crucial for any serious student, as they form the bedrock of constitutional analysis and legal reasoning. This chapter also equips you with essential primary sources and a proven study method to deepen your engagement with the course material and prepare effectively for examinations.</w:t>
      </w:r>
    </w:p>
    <w:p>
      <w:pPr>
        <w:spacing w:after="140"/>
      </w:pPr>
      <w:r>
        <w:t xml:space="preserve">By the end of this chapter, you will not only grasp the core constitutional doctrines but also know exactly where to find authoritative legal texts and how to integrate them into your study routine. This approach moves beyond memorization, fostering the analytical skills necessary to connect constitutional principles with real-world public administration and contemporary governance debates.</w:t>
      </w:r>
    </w:p>
    <w:p>
      <w:pPr>
        <w:pStyle w:val="Heading2"/>
      </w:pPr>
      <w:r>
        <w:t xml:space="preserve">Five Essential Constitutional Doctrines</w:t>
      </w:r>
    </w:p>
    <w:p>
      <w:pPr>
        <w:spacing w:after="120"/>
      </w:pPr>
      <w:r>
        <w:rPr>
          <w:rFonts w:ascii="Arial" w:cs="Arial" w:eastAsia="Arial" w:hAnsi="Arial"/>
          <w:color w:val="666666"/>
          <w:sz w:val="15"/>
          <w:szCs w:val="15"/>
        </w:rPr>
        <w:t xml:space="preserve">Covers: Five Doctrines Every Serious Student Must Own</w:t>
      </w:r>
    </w:p>
    <w:p>
      <w:pPr>
        <w:spacing w:after="140"/>
      </w:pPr>
      <w:r>
        <w:t xml:space="preserve">Understanding the Indian Constitution goes far beyond memorizing article numbers. Examiners and interviewers consistently probe your grasp of constitutional doctrines, which are the interpretive mechanisms that shape how the Constitution is understood and applied. These doctrines represent the living framework of our constitutional law.</w:t>
      </w:r>
    </w:p>
    <w:p>
      <w:pPr>
        <w:pStyle w:val="Heading4"/>
        <w:spacing w:after="80" w:before="200"/>
      </w:pPr>
      <w:r>
        <w:t xml:space="preserve">1. Basic Structure Doctrine</w:t>
      </w:r>
    </w:p>
    <w:p>
      <w:pPr>
        <w:spacing w:after="140"/>
      </w:pPr>
      <w:r>
        <w:t xml:space="preserve">This doctrine is a cornerstone of Indian constitutional law. Established in the landmark </w:t>
      </w:r>
      <w:r>
        <w:rPr>
          <w:i/>
          <w:iCs/>
        </w:rPr>
        <w:t xml:space="preserve">Kesavananda Bharati</w:t>
      </w:r>
      <w:r>
        <w:t xml:space="preserve"> case (1973), it holds that Parliament can amend the Constitution, but it cannot alter or destroy its fundamental identity or basic structure. Key components identified as part of this protected core include judicial review, federalism, secularism, free and fair elections, and the rule of law. This doctrine has been central to nearly every subsequent conflict between Parliament and the judiciary, acting as a check on legislative power.</w:t>
      </w:r>
    </w:p>
    <w:p>
      <w:pPr>
        <w:pStyle w:val="Heading4"/>
        <w:spacing w:after="80" w:before="200"/>
      </w:pPr>
      <w:r>
        <w:t xml:space="preserve">2. Separation of Powers (The Indian Variant)</w:t>
      </w:r>
    </w:p>
    <w:p>
      <w:pPr>
        <w:spacing w:after="140"/>
      </w:pPr>
      <w:r>
        <w:t xml:space="preserve">India adopts a functional separation of powers, distinct from a rigid model. Here, the executive is drawn from and sits within the legislature. The judiciary plays a critical role in policing the boundaries between these branches. Students must understand the points of friction that arise from this arrangement. Examples include the use of ordinances by the executive, the establishment and jurisdiction of tribunals, and the scope of delegated legislation, where the legislature confers law-making power upon the executive. These areas highlight the practical interplay and occasional tension among the branches of government.</w:t>
      </w:r>
    </w:p>
    <w:p>
      <w:pPr>
        <w:pStyle w:val="Heading4"/>
        <w:spacing w:after="80" w:before="200"/>
      </w:pPr>
      <w:r>
        <w:t xml:space="preserve">3. Judicial Review and its Limits</w:t>
      </w:r>
    </w:p>
    <w:p>
      <w:pPr>
        <w:spacing w:after="140"/>
      </w:pPr>
      <w:r>
        <w:t xml:space="preserve">Judicial review is a powerful tool enabling courts to examine the constitutionality of legislative enactments and executive actions. Articles 13, 32, and 226 of the Constitution empower the courts in this regard. However, this power is not absolute. Several principles temper its exercise. These include political-question restraint, where courts may avoid adjudicating matters deemed purely political. The presumption of constitutionality dictates that a law is presumed valid until proven otherwise. The doctrine of severability allows courts to strike down only the unconstitutional parts of a law, leaving the rest intact. A comprehensive understanding requires acknowledging both the expansive power of judicial review and the self-imposed or jurisprudential limits on its application.</w:t>
      </w:r>
    </w:p>
    <w:p>
      <w:pPr>
        <w:pStyle w:val="Heading4"/>
        <w:spacing w:after="80" w:before="200"/>
      </w:pPr>
      <w:r>
        <w:t xml:space="preserve">4. Federalism with a Unitary Tilt</w:t>
      </w:r>
    </w:p>
    <w:p>
      <w:pPr>
        <w:spacing w:after="140"/>
      </w:pPr>
      <w:r>
        <w:t xml:space="preserve">The Indian constitutional structure is often described as 'federal in form but unitary in spirit.' It combines genuinely federal features with a strong central government. Federal elements include a bicameral legislature (Lok Sabha and Rajya Sabha), the Seventh Schedule which distributes legislative powers between the Union and states, and ongoing fiscal federalism debates concerning Goods and Services Tax (GST) and Finance Commission awards. Conversely, unitary features provide strength to the Union, such as emergency powers, the All-India Services, and a single, integrated judiciary. This unique blend reflects India's historical context and its need for both regional autonomy and national cohesion.</w:t>
      </w:r>
    </w:p>
    <w:p>
      <w:pPr>
        <w:pStyle w:val="Heading4"/>
        <w:spacing w:after="80" w:before="200"/>
      </w:pPr>
      <w:r>
        <w:t xml:space="preserve">5. Due Process by the Back Door</w:t>
      </w:r>
    </w:p>
    <w:p>
      <w:pPr>
        <w:spacing w:after="140"/>
      </w:pPr>
      <w:r>
        <w:t xml:space="preserve">Article 21 states that 'no person shall be deprived of his life or personal liberty except according to procedure established by law.' Initially, this was interpreted narrowly. However, the landmark </w:t>
      </w:r>
      <w:r>
        <w:rPr>
          <w:i/>
          <w:iCs/>
        </w:rPr>
        <w:t xml:space="preserve">Maneka Gandhi</w:t>
      </w:r>
      <w:r>
        <w:t xml:space="preserve"> case (1978) dramatically expanded its scope. The Supreme Court ruled that the 'procedure established by law' must be fair, just, and reasonable, effectively introducing the concept of substantive due process into Indian law, albeit indirectly. This interpretation paved the way for a significant expansion of fundamental rights, leading to the recognition of rights such as privacy, dignity, and a clean environment. This doctrine underscores the judiciary's role in evolving constitutional interpretation to meet contemporary societal needs.</w:t>
      </w:r>
    </w:p>
    <w:p>
      <w:pPr>
        <w:spacing w:after="140"/>
      </w:pPr>
      <w:r>
        <w:t xml:space="preserve">To solidify your understanding, select one landmark judgment summary for each doctrine. Focus on identifying the two-line </w:t>
      </w:r>
      <w:r>
        <w:rPr>
          <w:i/>
          <w:iCs/>
        </w:rPr>
        <w:t xml:space="preserve">ratio decidendi</w:t>
      </w:r>
      <w:r>
        <w:t xml:space="preserve">, which is the legal principle or reason for the decision. This practice helps you move beyond merely quoting constitutional provisions to truly understanding their application.</w:t>
      </w:r>
    </w:p>
    <w:p>
      <w:pPr>
        <w:pStyle w:val="Heading2"/>
      </w:pPr>
      <w:r>
        <w:t xml:space="preserve">Your Official Study Arsenal and Effective Study Methods</w:t>
      </w:r>
    </w:p>
    <w:p>
      <w:pPr>
        <w:spacing w:after="120"/>
      </w:pPr>
      <w:r>
        <w:rPr>
          <w:rFonts w:ascii="Arial" w:cs="Arial" w:eastAsia="Arial" w:hAnsi="Arial"/>
          <w:color w:val="666666"/>
          <w:sz w:val="15"/>
          <w:szCs w:val="15"/>
        </w:rPr>
        <w:t xml:space="preserve">Covers: Free Official Study Arsenal</w:t>
      </w:r>
    </w:p>
    <w:p>
      <w:pPr>
        <w:spacing w:after="140"/>
      </w:pPr>
      <w:r>
        <w:t xml:space="preserve">Effective study for constitutional law and governance relies heavily on engaging with primary sources. These are the authoritative documents and records that form the basis of our legal and administrative system. Relying on primary sources ensures accuracy and provides the depth needed for advanced analysis.</w:t>
      </w:r>
    </w:p>
    <w:p>
      <w:pPr>
        <w:pStyle w:val="Heading4"/>
        <w:spacing w:after="80" w:before="200"/>
      </w:pPr>
      <w:r>
        <w:t xml:space="preserve">The Text Itself</w:t>
      </w:r>
    </w:p>
    <w:p>
      <w:pPr>
        <w:pStyle w:val="ListParagraph"/>
        <w:numPr>
          <w:ilvl w:val="0"/>
          <w:numId w:val="1"/>
        </w:numPr>
        <w:spacing w:after="60"/>
      </w:pPr>
      <w:r>
        <w:rPr>
          <w:b/>
          <w:bCs/>
        </w:rPr>
        <w:t xml:space="preserve">Constitution of India (updated official text)</w:t>
      </w:r>
      <w:r>
        <w:t xml:space="preserve">: Always refer to the current consolidated text published by the Legislative Department at legislative.gov.in/constitution-of-india/. Older PDFs found online may contain outdated amendment numbering, which can lead to errors. Citing the official, updated edition is crucial for accuracy.</w:t>
      </w:r>
    </w:p>
    <w:p>
      <w:pPr>
        <w:pStyle w:val="ListParagraph"/>
        <w:numPr>
          <w:ilvl w:val="0"/>
          <w:numId w:val="1"/>
        </w:numPr>
        <w:spacing w:after="60"/>
      </w:pPr>
      <w:r>
        <w:rPr>
          <w:b/>
          <w:bCs/>
        </w:rPr>
        <w:t xml:space="preserve">India Code</w:t>
      </w:r>
      <w:r>
        <w:t xml:space="preserve">: This is the official statute database, providing access to every central Act. It is an indispensable resource for understanding the legislative framework beyond the Constitution itself. You can find it at indiacode.nic.in.</w:t>
      </w:r>
    </w:p>
    <w:p>
      <w:pPr>
        <w:pStyle w:val="Heading4"/>
        <w:spacing w:after="80" w:before="200"/>
      </w:pPr>
      <w:r>
        <w:t xml:space="preserve">Parliament in Practice</w:t>
      </w:r>
    </w:p>
    <w:p>
      <w:pPr>
        <w:pStyle w:val="ListParagraph"/>
        <w:numPr>
          <w:ilvl w:val="0"/>
          <w:numId w:val="1"/>
        </w:numPr>
        <w:spacing w:after="60"/>
      </w:pPr>
      <w:r>
        <w:rPr>
          <w:b/>
          <w:bCs/>
        </w:rPr>
        <w:t xml:space="preserve">PRS Legislative Research</w:t>
      </w:r>
      <w:r>
        <w:t xml:space="preserve">: This organization provides invaluable resources such as bill summaries, legislative brief PDFs, and primers. These materials are reusable under a CC BY 4.0 license, making them excellent for academic study. PRSIndia.org offers clear, concise explanations of complex legislative processes and proposed laws.</w:t>
      </w:r>
    </w:p>
    <w:p>
      <w:pPr>
        <w:pStyle w:val="ListParagraph"/>
        <w:numPr>
          <w:ilvl w:val="0"/>
          <w:numId w:val="1"/>
        </w:numPr>
        <w:spacing w:after="60"/>
      </w:pPr>
      <w:r>
        <w:rPr>
          <w:b/>
          <w:bCs/>
        </w:rPr>
        <w:t xml:space="preserve">Lok Sabha and Rajya Sabha debates</w:t>
      </w:r>
      <w:r>
        <w:t xml:space="preserve">: The digital archives of parliamentary debates offer rich material for understanding the legislative intent and the arguments made in the Houses. Quoting actual parliamentary discussions can significantly enhance the quality and depth of your mains answers, demonstrating a nuanced understanding of governance.</w:t>
      </w:r>
    </w:p>
    <w:p>
      <w:pPr>
        <w:pStyle w:val="Heading4"/>
        <w:spacing w:after="80" w:before="200"/>
      </w:pPr>
      <w:r>
        <w:t xml:space="preserve">Judgments</w:t>
      </w:r>
    </w:p>
    <w:p>
      <w:pPr>
        <w:pStyle w:val="ListParagraph"/>
        <w:numPr>
          <w:ilvl w:val="0"/>
          <w:numId w:val="1"/>
        </w:numPr>
        <w:spacing w:after="60"/>
      </w:pPr>
      <w:r>
        <w:rPr>
          <w:b/>
          <w:bCs/>
        </w:rPr>
        <w:t xml:space="preserve">Supreme Court of India</w:t>
      </w:r>
      <w:r>
        <w:t xml:space="preserve">: Full judgments are freely available at main.sci.gov.in. For efficient study, begin by reading the headnotes, which summarize the key points, and the final </w:t>
      </w:r>
      <w:r>
        <w:rPr>
          <w:i/>
          <w:iCs/>
        </w:rPr>
        <w:t xml:space="preserve">ratio decidendi</w:t>
      </w:r>
      <w:r>
        <w:t xml:space="preserve">. Only then works through the detailed reasoning of the majority opinion. This approach helps you quickly grasp the essence of a case before exploring its intricacies.</w:t>
      </w:r>
    </w:p>
    <w:p>
      <w:pPr>
        <w:pStyle w:val="Heading4"/>
        <w:spacing w:after="80" w:before="200"/>
      </w:pPr>
      <w:r>
        <w:t xml:space="preserve">Effective Study Method for This Course</w:t>
      </w:r>
    </w:p>
    <w:p>
      <w:pPr>
        <w:spacing w:after="140"/>
      </w:pPr>
      <w:r>
        <w:t xml:space="preserve">The NPTEL lectures are designed to reward a specific note-making strategy. Adopt a two-column format for your notes. In the left column, list the relevant constitutional provision or article. In the right column, record the corresponding administrative practice, case law, or practical application. This pairing of provision with application is precisely what is required for high-scoring answers in GS Paper 2 examinations. It demonstrates your ability to connect abstract legal principles to their real-world implementation.</w:t>
      </w:r>
    </w:p>
    <w:p>
      <w:pPr>
        <w:spacing w:after="140"/>
      </w:pPr>
      <w:r>
        <w:t xml:space="preserve">After completing each week of lectures, commit to writing one 150-word answer. This answer should connect a central theme from the week's lectures to a current governance debate or issue. This regular practice helps you integrate theoretical knowledge with contemporary relevance, a key skill for competitive examinations.</w:t>
      </w:r>
    </w:p>
    <w:p>
      <w:pPr>
        <w:pStyle w:val="Heading3"/>
      </w:pPr>
      <w:r>
        <w:t xml:space="preserve">Key Takeaways</w:t>
      </w:r>
    </w:p>
    <w:p>
      <w:pPr>
        <w:pStyle w:val="ListParagraph"/>
        <w:numPr>
          <w:ilvl w:val="0"/>
          <w:numId w:val="1"/>
        </w:numPr>
        <w:spacing w:after="60"/>
      </w:pPr>
      <w:r>
        <w:t xml:space="preserve">Constitutional doctrines are the interpretive machinery of the Constitution, crucial for understanding its dynamic application beyond mere article recall.</w:t>
      </w:r>
    </w:p>
    <w:p>
      <w:pPr>
        <w:pStyle w:val="ListParagraph"/>
        <w:numPr>
          <w:ilvl w:val="0"/>
          <w:numId w:val="1"/>
        </w:numPr>
        <w:spacing w:after="60"/>
      </w:pPr>
      <w:r>
        <w:t xml:space="preserve">The five essential doctrines are Basic Structure, India's functional Separation of Powers, Judicial Review and its limits, Federalism with a Unitary Tilt, and Due Process by the Back Door.</w:t>
      </w:r>
    </w:p>
    <w:p>
      <w:pPr>
        <w:pStyle w:val="ListParagraph"/>
        <w:numPr>
          <w:ilvl w:val="0"/>
          <w:numId w:val="1"/>
        </w:numPr>
        <w:spacing w:after="60"/>
      </w:pPr>
      <w:r>
        <w:t xml:space="preserve">The Basic Structure Doctrine, established in </w:t>
      </w:r>
      <w:r>
        <w:rPr>
          <w:i/>
          <w:iCs/>
        </w:rPr>
        <w:t xml:space="preserve">Kesavananda Bharati</w:t>
      </w:r>
      <w:r>
        <w:t xml:space="preserve">, prevents Parliament from destroying the Constitution's fundamental identity.</w:t>
      </w:r>
    </w:p>
    <w:p>
      <w:pPr>
        <w:pStyle w:val="ListParagraph"/>
        <w:numPr>
          <w:ilvl w:val="0"/>
          <w:numId w:val="1"/>
        </w:numPr>
        <w:spacing w:after="60"/>
      </w:pPr>
      <w:r>
        <w:t xml:space="preserve">India's Separation of Powers is functional, with the executive within the legislature and the judiciary policing boundaries, leading to specific friction points.</w:t>
      </w:r>
    </w:p>
    <w:p>
      <w:pPr>
        <w:pStyle w:val="ListParagraph"/>
        <w:numPr>
          <w:ilvl w:val="0"/>
          <w:numId w:val="1"/>
        </w:numPr>
        <w:spacing w:after="60"/>
      </w:pPr>
      <w:r>
        <w:t xml:space="preserve">Judicial review is a powerful court function, tempered by principles like political-question restraint and the presumption of constitutionality.</w:t>
      </w:r>
    </w:p>
    <w:p>
      <w:pPr>
        <w:pStyle w:val="ListParagraph"/>
        <w:numPr>
          <w:ilvl w:val="0"/>
          <w:numId w:val="1"/>
        </w:numPr>
        <w:spacing w:after="60"/>
      </w:pPr>
      <w:r>
        <w:t xml:space="preserve">The </w:t>
      </w:r>
      <w:r>
        <w:rPr>
          <w:i/>
          <w:iCs/>
        </w:rPr>
        <w:t xml:space="preserve">Maneka Gandhi</w:t>
      </w:r>
      <w:r>
        <w:t xml:space="preserve"> case significantly expanded Article 21's 'procedure established by law' to require fairness, justice, and reasonableness, impacting many rights.</w:t>
      </w:r>
    </w:p>
    <w:p>
      <w:pPr>
        <w:pStyle w:val="ListParagraph"/>
        <w:numPr>
          <w:ilvl w:val="0"/>
          <w:numId w:val="1"/>
        </w:numPr>
        <w:spacing w:after="60"/>
      </w:pPr>
      <w:r>
        <w:t xml:space="preserve">Utilize primary sources like the official Constitution text, India Code, PRS Legislative Research, parliamentary debates, and Supreme Court judgments for authentic study.</w:t>
      </w:r>
    </w:p>
    <w:p>
      <w:pPr>
        <w:pStyle w:val="ListParagraph"/>
        <w:numPr>
          <w:ilvl w:val="0"/>
          <w:numId w:val="1"/>
        </w:numPr>
        <w:spacing w:after="60"/>
      </w:pPr>
      <w:r>
        <w:t xml:space="preserve">Adopt a two-column note-making method (provision and application) and practice weekly 150-word answers connecting lecture themes to current governance debates.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are constitutional doctrines considered more important than mere article recall for serious students of the Indian Constitution?</w:t>
      </w:r>
    </w:p>
    <w:p>
      <w:pPr>
        <w:spacing w:after="60"/>
      </w:pPr>
      <w:r>
        <w:t xml:space="preserve">2. </w:t>
      </w:r>
      <w:r>
        <w:t xml:space="preserve">Briefly explain the 'Due Process by the Back Door' doctrine and its significance.</w:t>
      </w:r>
    </w:p>
    <w:p>
      <w:pPr>
        <w:spacing w:after="60"/>
      </w:pPr>
      <w:r>
        <w:t xml:space="preserve">3. </w:t>
      </w:r>
      <w:r>
        <w:t xml:space="preserve">Name three primary sources for studying the Constitution and explain why using them is beneficial.</w:t>
      </w:r>
    </w:p>
    <w:p>
      <w:pPr>
        <w:spacing w:after="60"/>
      </w:pPr>
      <w:r>
        <w:t xml:space="preserve">4. </w:t>
      </w:r>
      <w:r>
        <w:t xml:space="preserve">Describe the recommended two-column note-making method for this course and its purpose.</w:t>
      </w:r>
    </w:p>
    <w:p>
      <w:pPr>
        <w:spacing w:after="60"/>
      </w:pPr>
      <w:r>
        <w:t xml:space="preserve">5. </w:t>
      </w:r>
      <w:r>
        <w:t xml:space="preserve">What are some 'friction points' in India's functional separation of powers?</w:t>
      </w:r>
    </w:p>
    <w:p>
      <w:pPr>
        <w:pStyle w:val="Heading1"/>
        <w:pageBreakBefore/>
      </w:pPr>
      <w:r>
        <w:t xml:space="preserve">Chapter 8: Parliamentary Practice Primers</w:t>
      </w:r>
    </w:p>
    <w:p>
      <w:pPr>
        <w:spacing w:after="140"/>
      </w:pPr>
      <w:r>
        <w:t xml:space="preserve">This chapter serves as a practical guide to understanding the procedural nuances of the Indian Parliament. While previous modules established the constitutional framework and theoretical underpinnings of parliamentary democracy, this module bridges the gap between theory and actual practice. You will examine how Members of Parliament (MPs) utilize various procedural tools to engage in legislative business, hold the executive accountable, and represent their constituents.</w:t>
      </w:r>
    </w:p>
    <w:p>
      <w:pPr>
        <w:spacing w:after="140"/>
      </w:pPr>
      <w:r>
        <w:t xml:space="preserve">The focus here is on applying your foundational knowledge to real-world parliamentary interventions. The provided PRS guides are invaluable resources for observing the mechanics of parliamentary functioning in both the Lok Sabha and the Rajya Sabha. This chapter will equip you with strategies to effectively study these guides, identify common pitfalls, and interpret the practical implications of parliamentary rules.</w:t>
      </w:r>
    </w:p>
    <w:p>
      <w:pPr>
        <w:pStyle w:val="Heading2"/>
      </w:pPr>
      <w:r>
        <w:t xml:space="preserve">Understanding Lok Sabha Interventions</w:t>
      </w:r>
    </w:p>
    <w:p>
      <w:pPr>
        <w:spacing w:after="120"/>
      </w:pPr>
      <w:r>
        <w:rPr>
          <w:rFonts w:ascii="Arial" w:cs="Arial" w:eastAsia="Arial" w:hAnsi="Arial"/>
          <w:color w:val="666666"/>
          <w:sz w:val="15"/>
          <w:szCs w:val="15"/>
        </w:rPr>
        <w:t xml:space="preserve">Covers: A Guide to Parliamentary Interventions: Lok Sabha (PRS)</w:t>
      </w:r>
    </w:p>
    <w:p>
      <w:pPr>
        <w:spacing w:after="140"/>
      </w:pPr>
      <w:r>
        <w:t xml:space="preserve">By this point in your studies, you should have a solid grasp of the Lok Sabha's constitutional role, its composition, and its primary functions in law-making and government oversight. This includes familiarity with concepts such as parliamentary sessions, the legislative process for ordinary and money bills, and the general structure of debates.</w:t>
      </w:r>
    </w:p>
    <w:p>
      <w:pPr>
        <w:spacing w:after="140"/>
      </w:pPr>
      <w:r>
        <w:t xml:space="preserve">To effectively engage with the 'Guide to Parliamentary Interventions: Lok Sabha (PRS)', approach it with an analytical mindset. Do not simply read through the list of interventions. Instead, for each type of intervention (e.g., questions, motions, resolutions, calling attention), consider its specific purpose. Ask yourself: What issue does this intervention address? What is its procedural requirement? What is the likely outcome or impact of an MP using this tool? Try to visualize a scenario where an MP would choose a specific intervention over another. Cross-reference the procedures with your knowledge of the Constitution and parliamentary rules.</w:t>
      </w:r>
    </w:p>
    <w:p>
      <w:pPr>
        <w:spacing w:after="140"/>
      </w:pPr>
      <w:r>
        <w:t xml:space="preserve">A common mistake is to memorize the names of interventions without understanding their practical context or strategic use. Another error is failing to connect these procedural tools to the broader constitutional principles of accountability, representation, and legislative authority. Do not overlook the subtle differences in how interventions function depending on the subject matter or the political climate.</w:t>
      </w:r>
    </w:p>
    <w:p>
      <w:pPr>
        <w:spacing w:after="140"/>
      </w:pPr>
      <w:r>
        <w:t xml:space="preserve">After studying the guide, you should be able to articulate the various methods MPs employ to raise issues of public importance, scrutinize government actions, and influence policy decisions within the Lok Sabha. You will interpret how the formal rules translate into the dynamic interplay of parliamentary politics, understanding the hierarchy and strategic value of different procedural options.</w:t>
      </w:r>
    </w:p>
    <w:p>
      <w:pPr>
        <w:pStyle w:val="Heading2"/>
      </w:pPr>
      <w:r>
        <w:t xml:space="preserve">Understanding Rajya Sabha Interventions</w:t>
      </w:r>
    </w:p>
    <w:p>
      <w:pPr>
        <w:spacing w:after="120"/>
      </w:pPr>
      <w:r>
        <w:rPr>
          <w:rFonts w:ascii="Arial" w:cs="Arial" w:eastAsia="Arial" w:hAnsi="Arial"/>
          <w:color w:val="666666"/>
          <w:sz w:val="15"/>
          <w:szCs w:val="15"/>
        </w:rPr>
        <w:t xml:space="preserve">Covers: A Guide to Parliamentary Interventions: Rajya Sabha (PRS)</w:t>
      </w:r>
    </w:p>
    <w:p>
      <w:pPr>
        <w:spacing w:after="140"/>
      </w:pPr>
      <w:r>
        <w:t xml:space="preserve">Your prior learning should encompass the Rajya Sabha's distinct role as the Council of States, its indirect election process, and its specific powers, particularly concerning federal matters (e.g., Articles 249 and 312). You should also understand its role in legislative review and its concurrent powers with the Lok Sabha, with specific exceptions.</w:t>
      </w:r>
    </w:p>
    <w:p>
      <w:pPr>
        <w:spacing w:after="140"/>
      </w:pPr>
      <w:r>
        <w:t xml:space="preserve">When studying the 'Guide to Parliamentary Interventions: Rajya Sabha (PRS)', actively compare and contrast its content with the Lok Sabha guide. Identify which interventions are common to both Houses and which are unique to the Rajya Sabha. Pay close attention to any procedural variations for shared interventions. Consider how the Rajya Sabha's character as a permanent House and its representation of states influence the types of interventions available and their application. Focus on how the bicameral structure of the Indian Parliament necessitates different procedural approaches in each House.</w:t>
      </w:r>
    </w:p>
    <w:p>
      <w:pPr>
        <w:spacing w:after="140"/>
      </w:pPr>
      <w:r>
        <w:t xml:space="preserve">A frequent error is assuming that parliamentary procedures are identical across both Houses. Students sometimes fail to recognize the specific constitutional mandates and powers that shape the Rajya Sabha's procedural practices. Another mistake is not appreciating how the Rajya Sabha's role in protecting states' interests is reflected in its unique intervention mechanisms.</w:t>
      </w:r>
    </w:p>
    <w:p>
      <w:pPr>
        <w:spacing w:after="140"/>
      </w:pPr>
      <w:r>
        <w:t xml:space="preserve">Upon completing this guide, you will be able to clearly differentiate the procedural landscapes of the Lok Sabha and Rajya Sabha. You will interpret how the constitutional design for a bicameral legislature translates into specific operational practices and intervention strategies for MPs in each House, appreciating the distinct contributions of both Houses to India's governance.</w:t>
      </w:r>
    </w:p>
    <w:p>
      <w:pPr>
        <w:pStyle w:val="Heading3"/>
      </w:pPr>
      <w:r>
        <w:t xml:space="preserve">Key Takeaways</w:t>
      </w:r>
    </w:p>
    <w:p>
      <w:pPr>
        <w:pStyle w:val="ListParagraph"/>
        <w:numPr>
          <w:ilvl w:val="0"/>
          <w:numId w:val="1"/>
        </w:numPr>
        <w:spacing w:after="60"/>
      </w:pPr>
      <w:r>
        <w:t xml:space="preserve">Parliamentary interventions are the practical tools MPs use to perform their duties of legislation, oversight, and representation.</w:t>
      </w:r>
    </w:p>
    <w:p>
      <w:pPr>
        <w:pStyle w:val="ListParagraph"/>
        <w:numPr>
          <w:ilvl w:val="0"/>
          <w:numId w:val="1"/>
        </w:numPr>
        <w:spacing w:after="60"/>
      </w:pPr>
      <w:r>
        <w:t xml:space="preserve">The PRS guides offer detailed insights into the procedural rules governing these interventions in both Houses of Parliament.</w:t>
      </w:r>
    </w:p>
    <w:p>
      <w:pPr>
        <w:pStyle w:val="ListParagraph"/>
        <w:numPr>
          <w:ilvl w:val="0"/>
          <w:numId w:val="1"/>
        </w:numPr>
        <w:spacing w:after="60"/>
      </w:pPr>
      <w:r>
        <w:t xml:space="preserve">Understanding these procedures connects constitutional theory directly to the real-world practice of parliamentary functioning.</w:t>
      </w:r>
    </w:p>
    <w:p>
      <w:pPr>
        <w:pStyle w:val="ListParagraph"/>
        <w:numPr>
          <w:ilvl w:val="0"/>
          <w:numId w:val="1"/>
        </w:numPr>
        <w:spacing w:after="60"/>
      </w:pPr>
      <w:r>
        <w:t xml:space="preserve">The Lok Sabha and Rajya Sabha have distinct intervention rules that reflect their unique constitutional roles and compositions.</w:t>
      </w:r>
    </w:p>
    <w:p>
      <w:pPr>
        <w:pStyle w:val="ListParagraph"/>
        <w:numPr>
          <w:ilvl w:val="0"/>
          <w:numId w:val="1"/>
        </w:numPr>
        <w:spacing w:after="60"/>
      </w:pPr>
      <w:r>
        <w:t xml:space="preserve">Active study of these guides involves understanding the purpose, procedural requirements, and strategic context of each intervention.</w:t>
      </w:r>
    </w:p>
    <w:p>
      <w:pPr>
        <w:pStyle w:val="ListParagraph"/>
        <w:numPr>
          <w:ilvl w:val="0"/>
          <w:numId w:val="1"/>
        </w:numPr>
        <w:spacing w:after="60"/>
      </w:pPr>
      <w:r>
        <w:t xml:space="preserve">Effective parliamentary participation requires a grasp of both the formal rules and the strategic application of procedural tools.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studying parliamentary intervention guides?</w:t>
      </w:r>
    </w:p>
    <w:p>
      <w:pPr>
        <w:spacing w:after="60"/>
      </w:pPr>
      <w:r>
        <w:t xml:space="preserve">2. </w:t>
      </w:r>
      <w:r>
        <w:t xml:space="preserve">How do the intervention procedures in Lok Sabha and Rajya Sabha differ, and why?</w:t>
      </w:r>
    </w:p>
    <w:p>
      <w:pPr>
        <w:spacing w:after="60"/>
      </w:pPr>
      <w:r>
        <w:t xml:space="preserve">3. </w:t>
      </w:r>
      <w:r>
        <w:t xml:space="preserve">Name two common types of parliamentary interventions and their general function.</w:t>
      </w:r>
    </w:p>
    <w:p>
      <w:pPr>
        <w:spacing w:after="60"/>
      </w:pPr>
      <w:r>
        <w:t xml:space="preserve">4. </w:t>
      </w:r>
      <w:r>
        <w:t xml:space="preserve">Why is it important to understand the context behind an MP choosing a specific intervention?</w:t>
      </w:r>
    </w:p>
    <w:p>
      <w:pPr>
        <w:spacing w:after="60"/>
      </w:pPr>
      <w:r>
        <w:t xml:space="preserve">5. </w:t>
      </w:r>
      <w:r>
        <w:t xml:space="preserve">How do these guides help in connecting constitutional theory to public administration practice?</w:t>
      </w:r>
    </w:p>
    <w:p>
      <w:pPr>
        <w:pStyle w:val="Heading1"/>
        <w:pageBreakBefore/>
      </w:pPr>
      <w:r>
        <w:t xml:space="preserve">Chapter 9: Final Assessment: Constitution and Governance</w:t>
      </w:r>
    </w:p>
    <w:p>
      <w:pPr>
        <w:spacing w:after="140"/>
      </w:pPr>
      <w:r>
        <w:t xml:space="preserve">This chapter guides you through the final assessment for the "Indian Constitution &amp; Governance: The Academic Track" course. The assessment is designed to consolidate your learning across all nine modules. It provides a crucial opportunity to test your comprehensive understanding of the Constitution, its landmark doctrines, and its application in public administration.</w:t>
      </w:r>
    </w:p>
    <w:p>
      <w:pPr>
        <w:spacing w:after="140"/>
      </w:pPr>
      <w:r>
        <w:t xml:space="preserve">Approaching this assessment strategically will not only measure your progress but also highlight areas where further review may be beneficial. Use this chapter to prepare effectively, understand common pitfalls, and interpret your results to strengthen your command of the subject matter.</w:t>
      </w:r>
    </w:p>
    <w:p>
      <w:pPr>
        <w:pStyle w:val="Heading2"/>
      </w:pPr>
      <w:r>
        <w:t xml:space="preserve">Purpose of the Final Assessment</w:t>
      </w:r>
    </w:p>
    <w:p>
      <w:pPr>
        <w:spacing w:after="120"/>
      </w:pPr>
      <w:r>
        <w:rPr>
          <w:rFonts w:ascii="Arial" w:cs="Arial" w:eastAsia="Arial" w:hAnsi="Arial"/>
          <w:color w:val="666666"/>
          <w:sz w:val="15"/>
          <w:szCs w:val="15"/>
        </w:rPr>
        <w:t xml:space="preserve">Covers: Final Assessment: Constitution &amp; Governance (quiz, 5 min)</w:t>
      </w:r>
    </w:p>
    <w:p>
      <w:pPr>
        <w:spacing w:after="140"/>
      </w:pPr>
      <w:r>
        <w:t xml:space="preserve">The final assessment serves as a capstone experience for this course. Its primary purpose is to evaluate your holistic understanding of the Indian Constitution and its governance principles. This quiz is not merely a test of recall. It aims to gauge your ability to connect diverse concepts, analyze constitutional provisions, and apply your knowledge to practical scenarios.</w:t>
      </w:r>
    </w:p>
    <w:p>
      <w:pPr>
        <w:spacing w:after="140"/>
      </w:pPr>
      <w:r>
        <w:t xml:space="preserve">The assessment helps you identify your strengths and pinpoint specific areas that might require additional study. It also provides a simulated environment for competitive exams, allowing you to practice time management and decision-making under pressure. Consider it a diagnostic tool to refine your learning, not just a final grade.</w:t>
      </w:r>
    </w:p>
    <w:p>
      <w:pPr>
        <w:pStyle w:val="Heading2"/>
      </w:pPr>
      <w:r>
        <w:t xml:space="preserve">What You Should Have Mastered</w:t>
      </w:r>
    </w:p>
    <w:p>
      <w:pPr>
        <w:spacing w:after="120"/>
      </w:pPr>
      <w:r>
        <w:rPr>
          <w:rFonts w:ascii="Arial" w:cs="Arial" w:eastAsia="Arial" w:hAnsi="Arial"/>
          <w:color w:val="666666"/>
          <w:sz w:val="15"/>
          <w:szCs w:val="15"/>
        </w:rPr>
        <w:t xml:space="preserve">Covers: Final Assessment: Constitution &amp; Governance (quiz, 5 min)</w:t>
      </w:r>
    </w:p>
    <w:p>
      <w:pPr>
        <w:spacing w:after="140"/>
      </w:pPr>
      <w:r>
        <w:t xml:space="preserve">By this stage of the course, you should have developed a robust understanding of several core competencies. You should be able to view the Constitution as a dynamic, living framework, moving beyond simple factual recall or exam mnemonics. A key mastery point involves analyzing landmark doctrines, such as the basic structure doctrine, the separation of powers, and judicial review. These concepts are fundamental to understanding constitutional interpretation and evolution.</w:t>
      </w:r>
    </w:p>
    <w:p>
      <w:pPr>
        <w:spacing w:after="140"/>
      </w:pPr>
      <w:r>
        <w:t xml:space="preserve">Also, you should be able to connect the constitutional text directly to real-world public administration practices. This involves understanding how legal frameworks translate into governance. Crucially, you should have built the conceptual depth that distinguishes insightful, analytical answers from superficial ones. This depth is vital for success in advanced examinations.</w:t>
      </w:r>
    </w:p>
    <w:p>
      <w:pPr>
        <w:pStyle w:val="Heading2"/>
      </w:pPr>
      <w:r>
        <w:t xml:space="preserve">Strategies for Taking the Quiz</w:t>
      </w:r>
    </w:p>
    <w:p>
      <w:pPr>
        <w:spacing w:after="120"/>
      </w:pPr>
      <w:r>
        <w:rPr>
          <w:rFonts w:ascii="Arial" w:cs="Arial" w:eastAsia="Arial" w:hAnsi="Arial"/>
          <w:color w:val="666666"/>
          <w:sz w:val="15"/>
          <w:szCs w:val="15"/>
        </w:rPr>
        <w:t xml:space="preserve">Covers: Final Assessment: Constitution &amp; Governance (quiz, 5 min)</w:t>
      </w:r>
    </w:p>
    <w:p>
      <w:pPr>
        <w:spacing w:after="140"/>
      </w:pPr>
      <w:r>
        <w:t xml:space="preserve">Effective preparation and execution are key to performing well on the final assessment.</w:t>
      </w:r>
    </w:p>
    <w:p>
      <w:pPr>
        <w:pStyle w:val="Heading4"/>
        <w:spacing w:after="80" w:before="200"/>
      </w:pPr>
      <w:r>
        <w:t xml:space="preserve">Before the Quiz</w:t>
      </w:r>
    </w:p>
    <w:p>
      <w:pPr>
        <w:spacing w:after="140"/>
      </w:pPr>
      <w:r>
        <w:t xml:space="preserve">Review all previous modules and your notes. Focus on understanding the interconnections between different topics. Pay special attention to the core concepts, landmark cases, and constitutional articles discussed throughout the course. Practice recalling key definitions and principles without looking them up.</w:t>
      </w:r>
    </w:p>
    <w:p>
      <w:pPr>
        <w:pStyle w:val="Heading4"/>
        <w:spacing w:after="80" w:before="200"/>
      </w:pPr>
      <w:r>
        <w:t xml:space="preserve">During the Quiz</w:t>
      </w:r>
    </w:p>
    <w:p>
      <w:pPr>
        <w:spacing w:after="140"/>
      </w:pPr>
      <w:r>
        <w:t xml:space="preserve">Read each question carefully and entirely before attempting to answer. Pay close attention to keywords and qualifiers. Since this is a timed quiz (5 minutes), manage your time efficiently. Do not spend too long on a single question. If you are unsure, make an educated guess based on eliminating incorrect options. Trust your initial instinct if you have prepared thoroughly. Avoid overthinking simple questions.</w:t>
      </w:r>
    </w:p>
    <w:p>
      <w:pPr>
        <w:pStyle w:val="Heading4"/>
        <w:spacing w:after="80" w:before="200"/>
      </w:pPr>
      <w:r>
        <w:t xml:space="preserve">After the Quiz</w:t>
      </w:r>
    </w:p>
    <w:p>
      <w:pPr>
        <w:spacing w:after="140"/>
      </w:pPr>
      <w:r>
        <w:t xml:space="preserve">Do not just look at your score. Review every question, especially those you answered incorrectly. Understand why the correct answer is correct and why your chosen answer was wrong. This step is critical for learning and reinforcing your knowledge. Make notes on topics where your understanding was weak.</w:t>
      </w:r>
    </w:p>
    <w:p>
      <w:pPr>
        <w:pStyle w:val="Heading2"/>
      </w:pPr>
      <w:r>
        <w:t xml:space="preserve">Common Mistakes and How to Avoid Them</w:t>
      </w:r>
    </w:p>
    <w:p>
      <w:pPr>
        <w:spacing w:after="120"/>
      </w:pPr>
      <w:r>
        <w:rPr>
          <w:rFonts w:ascii="Arial" w:cs="Arial" w:eastAsia="Arial" w:hAnsi="Arial"/>
          <w:color w:val="666666"/>
          <w:sz w:val="15"/>
          <w:szCs w:val="15"/>
        </w:rPr>
        <w:t xml:space="preserve">Covers: Final Assessment: Constitution &amp; Governance (quiz, 5 min)</w:t>
      </w:r>
    </w:p>
    <w:p>
      <w:pPr>
        <w:spacing w:after="140"/>
      </w:pPr>
      <w:r>
        <w:t xml:space="preserve">Several common errors can hinder performance on assessments. Being aware of these can help you avoid them.</w:t>
      </w:r>
    </w:p>
    <w:p>
      <w:pPr>
        <w:spacing w:after="140"/>
      </w:pPr>
      <w:r>
        <w:t xml:space="preserve">One frequent mistake is </w:t>
      </w:r>
      <w:r>
        <w:rPr>
          <w:b/>
          <w:bCs/>
        </w:rPr>
        <w:t xml:space="preserve">rushing through questions</w:t>
      </w:r>
      <w:r>
        <w:t xml:space="preserve">. This often leads to misreading or overlooking crucial details. Take a moment to fully comprehend what is being asked.</w:t>
      </w:r>
    </w:p>
    <w:p>
      <w:pPr>
        <w:spacing w:after="140"/>
      </w:pPr>
      <w:r>
        <w:t xml:space="preserve">Another error is </w:t>
      </w:r>
      <w:r>
        <w:rPr>
          <w:b/>
          <w:bCs/>
        </w:rPr>
        <w:t xml:space="preserve">focusing solely on factual recall</w:t>
      </w:r>
      <w:r>
        <w:t xml:space="preserve">. While facts are important, this course emphasizes conceptual understanding and analysis. Questions may require you to apply principles, not just state them. Ensure your preparation balances both.</w:t>
      </w:r>
    </w:p>
    <w:p>
      <w:pPr>
        <w:spacing w:after="140"/>
      </w:pPr>
      <w:r>
        <w:t xml:space="preserve">Many students </w:t>
      </w:r>
      <w:r>
        <w:rPr>
          <w:b/>
          <w:bCs/>
        </w:rPr>
        <w:t xml:space="preserve">do not review their incorrect answers</w:t>
      </w:r>
      <w:r>
        <w:t xml:space="preserve"> thoroughly after a quiz. This is a missed learning opportunity. Each wrong answer points to a knowledge gap that needs to be addressed. Make it a practice to analyze your mistakes.</w:t>
      </w:r>
    </w:p>
    <w:p>
      <w:pPr>
        <w:spacing w:after="140"/>
      </w:pPr>
      <w:r>
        <w:t xml:space="preserve">Finally, </w:t>
      </w:r>
      <w:r>
        <w:rPr>
          <w:b/>
          <w:bCs/>
        </w:rPr>
        <w:t xml:space="preserve">panicking under time pressure</w:t>
      </w:r>
      <w:r>
        <w:t xml:space="preserve"> can impair judgment. Practice taking timed quizzes to build your composure. Develop a strategy for quickly moving past questions you are unsure about and returning to them if time permits.</w:t>
      </w:r>
    </w:p>
    <w:p>
      <w:pPr>
        <w:pStyle w:val="Heading2"/>
      </w:pPr>
      <w:r>
        <w:t xml:space="preserve">Interpreting Your Results</w:t>
      </w:r>
    </w:p>
    <w:p>
      <w:pPr>
        <w:spacing w:after="120"/>
      </w:pPr>
      <w:r>
        <w:rPr>
          <w:rFonts w:ascii="Arial" w:cs="Arial" w:eastAsia="Arial" w:hAnsi="Arial"/>
          <w:color w:val="666666"/>
          <w:sz w:val="15"/>
          <w:szCs w:val="15"/>
        </w:rPr>
        <w:t xml:space="preserve">Covers: Final Assessment: Constitution &amp; Governance (quiz, 5 min)</w:t>
      </w:r>
    </w:p>
    <w:p>
      <w:pPr>
        <w:spacing w:after="140"/>
      </w:pPr>
      <w:r>
        <w:t xml:space="preserve">Your score on the final assessment provides valuable feedback on your learning path. A high score generally indicates a strong grasp of the course material and successful achievement of the learning outcomes. It confirms your ability to understand and apply complex constitutional concepts.</w:t>
      </w:r>
    </w:p>
    <w:p>
      <w:pPr>
        <w:spacing w:after="140"/>
      </w:pPr>
      <w:r>
        <w:t xml:space="preserve">If your score is lower than expected, view it as a diagnostic indicator rather than a definitive judgment. This means certain areas require more attention. Do not be discouraged. Instead, use the results to identify specific modules, lessons, or topics where your understanding needs reinforcement. Revisit those sections, review your notes, and perhaps consult additional resources. The goal is continuous improvement and deeper understanding, not just a perfect score on a single quiz.</w:t>
      </w:r>
    </w:p>
    <w:p>
      <w:pPr>
        <w:pStyle w:val="Heading3"/>
      </w:pPr>
      <w:r>
        <w:t xml:space="preserve">Key Takeaways</w:t>
      </w:r>
    </w:p>
    <w:p>
      <w:pPr>
        <w:pStyle w:val="ListParagraph"/>
        <w:numPr>
          <w:ilvl w:val="0"/>
          <w:numId w:val="1"/>
        </w:numPr>
        <w:spacing w:after="60"/>
      </w:pPr>
      <w:r>
        <w:t xml:space="preserve">The final assessment evaluates your comprehensive understanding of the entire course material.</w:t>
      </w:r>
    </w:p>
    <w:p>
      <w:pPr>
        <w:pStyle w:val="ListParagraph"/>
        <w:numPr>
          <w:ilvl w:val="0"/>
          <w:numId w:val="1"/>
        </w:numPr>
        <w:spacing w:after="60"/>
      </w:pPr>
      <w:r>
        <w:t xml:space="preserve">Thorough review of all modules and key concepts is essential before attempting the quiz.</w:t>
      </w:r>
    </w:p>
    <w:p>
      <w:pPr>
        <w:pStyle w:val="ListParagraph"/>
        <w:numPr>
          <w:ilvl w:val="0"/>
          <w:numId w:val="1"/>
        </w:numPr>
        <w:spacing w:after="60"/>
      </w:pPr>
      <w:r>
        <w:t xml:space="preserve">Effective time management and careful reading of each question improve quiz performance.</w:t>
      </w:r>
    </w:p>
    <w:p>
      <w:pPr>
        <w:pStyle w:val="ListParagraph"/>
        <w:numPr>
          <w:ilvl w:val="0"/>
          <w:numId w:val="1"/>
        </w:numPr>
        <w:spacing w:after="60"/>
      </w:pPr>
      <w:r>
        <w:t xml:space="preserve">Analyzing incorrect answers is crucial for identifying knowledge gaps and reinforcing learning.</w:t>
      </w:r>
    </w:p>
    <w:p>
      <w:pPr>
        <w:pStyle w:val="ListParagraph"/>
        <w:numPr>
          <w:ilvl w:val="0"/>
          <w:numId w:val="1"/>
        </w:numPr>
        <w:spacing w:after="60"/>
      </w:pPr>
      <w:r>
        <w:t xml:space="preserve">Use your quiz results as a diagnostic tool to guide further study and refine your understanding.</w:t>
      </w:r>
    </w:p>
    <w:p>
      <w:pPr>
        <w:pStyle w:val="ListParagraph"/>
        <w:numPr>
          <w:ilvl w:val="0"/>
          <w:numId w:val="1"/>
        </w:numPr>
        <w:spacing w:after="60"/>
      </w:pPr>
      <w:r>
        <w:t xml:space="preserve">The course emphasizes conceptual depth and analytical skills, not just factual memorization.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a final assessment in a course like "Indian Constitution &amp; Governance"?</w:t>
      </w:r>
    </w:p>
    <w:p>
      <w:pPr>
        <w:spacing w:after="60"/>
      </w:pPr>
      <w:r>
        <w:t xml:space="preserve">2. </w:t>
      </w:r>
      <w:r>
        <w:t xml:space="preserve">How should you prepare for a comprehensive quiz covering multiple modules?</w:t>
      </w:r>
    </w:p>
    <w:p>
      <w:pPr>
        <w:spacing w:after="60"/>
      </w:pPr>
      <w:r>
        <w:t xml:space="preserve">3. </w:t>
      </w:r>
      <w:r>
        <w:t xml:space="preserve">What is a common mistake students make during timed assessments, and how can it be avoided?</w:t>
      </w:r>
    </w:p>
    <w:p>
      <w:pPr>
        <w:spacing w:after="60"/>
      </w:pPr>
      <w:r>
        <w:t xml:space="preserve">4. </w:t>
      </w:r>
      <w:r>
        <w:t xml:space="preserve">How should you interpret a lower-than-expected score on a final assessment?</w:t>
      </w:r>
    </w:p>
    <w:p>
      <w:pPr>
        <w:spacing w:after="60"/>
      </w:pPr>
      <w:r>
        <w:t xml:space="preserve">5. </w:t>
      </w:r>
      <w:r>
        <w:t xml:space="preserve">Why is understanding 'conceptual depth' important for this course, beyond just factual recall?</w:t>
      </w:r>
    </w:p>
    <w:p>
      <w:pPr>
        <w:pStyle w:val="Heading1"/>
        <w:pageBreakBefore/>
      </w:pPr>
      <w:r>
        <w:t xml:space="preserve">Glossary</w:t>
      </w:r>
    </w:p>
    <w:p>
      <w:pPr>
        <w:spacing w:after="20"/>
      </w:pPr>
      <w:r>
        <w:rPr>
          <w:rFonts w:ascii="Arial" w:cs="Arial" w:eastAsia="Arial" w:hAnsi="Arial"/>
          <w:b/>
          <w:bCs/>
          <w:sz w:val="19"/>
          <w:szCs w:val="19"/>
        </w:rPr>
        <w:t xml:space="preserve">Arbitrariness</w:t>
      </w:r>
    </w:p>
    <w:p>
      <w:pPr>
        <w:spacing w:after="140"/>
      </w:pPr>
      <w:r>
        <w:t xml:space="preserve">State action that is capricious, irrational, or without principle, which is struck down by Article 14 as being violative of equality.</w:t>
      </w:r>
    </w:p>
    <w:p>
      <w:pPr>
        <w:spacing w:after="20"/>
      </w:pPr>
      <w:r>
        <w:rPr>
          <w:rFonts w:ascii="Arial" w:cs="Arial" w:eastAsia="Arial" w:hAnsi="Arial"/>
          <w:b/>
          <w:bCs/>
          <w:sz w:val="19"/>
          <w:szCs w:val="19"/>
        </w:rPr>
        <w:t xml:space="preserve">Basic structure doctrine</w:t>
      </w:r>
    </w:p>
    <w:p>
      <w:pPr>
        <w:spacing w:after="140"/>
      </w:pPr>
      <w:r>
        <w:t xml:space="preserve">A judicial principle established by the Supreme Court that the fundamental features or basic structure of the Constitution cannot be altered by parliamentary amendment.</w:t>
      </w:r>
    </w:p>
    <w:p>
      <w:pPr>
        <w:spacing w:after="20"/>
      </w:pPr>
      <w:r>
        <w:rPr>
          <w:rFonts w:ascii="Arial" w:cs="Arial" w:eastAsia="Arial" w:hAnsi="Arial"/>
          <w:b/>
          <w:bCs/>
          <w:sz w:val="19"/>
          <w:szCs w:val="19"/>
        </w:rPr>
        <w:t xml:space="preserve">Calling attention motion</w:t>
      </w:r>
    </w:p>
    <w:p>
      <w:pPr>
        <w:spacing w:after="140"/>
      </w:pPr>
      <w:r>
        <w:t xml:space="preserve">A motion moved by a Member to call the attention of a Minister to a matter of urgent public importance and to seek a statement from the Minister, often followed by a brief discussion.</w:t>
      </w:r>
    </w:p>
    <w:p>
      <w:pPr>
        <w:spacing w:after="20"/>
      </w:pPr>
      <w:r>
        <w:rPr>
          <w:rFonts w:ascii="Arial" w:cs="Arial" w:eastAsia="Arial" w:hAnsi="Arial"/>
          <w:b/>
          <w:bCs/>
          <w:sz w:val="19"/>
          <w:szCs w:val="19"/>
        </w:rPr>
        <w:t xml:space="preserve">Citizenship act, 1955</w:t>
      </w:r>
    </w:p>
    <w:p>
      <w:pPr>
        <w:spacing w:after="140"/>
      </w:pPr>
      <w:r>
        <w:t xml:space="preserve">The primary law governing the acquisition and loss of Indian citizenship, enacted by Parliament as empowered by the Constitution.</w:t>
      </w:r>
    </w:p>
    <w:p>
      <w:pPr>
        <w:spacing w:after="20"/>
      </w:pPr>
      <w:r>
        <w:rPr>
          <w:rFonts w:ascii="Arial" w:cs="Arial" w:eastAsia="Arial" w:hAnsi="Arial"/>
          <w:b/>
          <w:bCs/>
          <w:sz w:val="19"/>
          <w:szCs w:val="19"/>
        </w:rPr>
        <w:t xml:space="preserve">Citizenship by naturalization</w:t>
      </w:r>
    </w:p>
    <w:p>
      <w:pPr>
        <w:spacing w:after="140"/>
      </w:pPr>
      <w:r>
        <w:t xml:space="preserve">A method of acquiring Indian citizenship by application to the central government after fulfilling specific criteria, including a substantial period of residence in India.</w:t>
      </w:r>
    </w:p>
    <w:p>
      <w:pPr>
        <w:spacing w:after="20"/>
      </w:pPr>
      <w:r>
        <w:rPr>
          <w:rFonts w:ascii="Arial" w:cs="Arial" w:eastAsia="Arial" w:hAnsi="Arial"/>
          <w:b/>
          <w:bCs/>
          <w:sz w:val="19"/>
          <w:szCs w:val="19"/>
        </w:rPr>
        <w:t xml:space="preserve">Conceptual depth</w:t>
      </w:r>
    </w:p>
    <w:p>
      <w:pPr>
        <w:spacing w:after="140"/>
      </w:pPr>
      <w:r>
        <w:t xml:space="preserve">A profound and nuanced understanding of underlying principles, theories, and interconnections within a subject, extending beyond surface-level facts.</w:t>
      </w:r>
    </w:p>
    <w:p>
      <w:pPr>
        <w:spacing w:after="20"/>
      </w:pPr>
      <w:r>
        <w:rPr>
          <w:rFonts w:ascii="Arial" w:cs="Arial" w:eastAsia="Arial" w:hAnsi="Arial"/>
          <w:b/>
          <w:bCs/>
          <w:sz w:val="19"/>
          <w:szCs w:val="19"/>
        </w:rPr>
        <w:t xml:space="preserve">Constituent assembly</w:t>
      </w:r>
    </w:p>
    <w:p>
      <w:pPr>
        <w:spacing w:after="140"/>
      </w:pPr>
      <w:r>
        <w:t xml:space="preserve">A body of representatives elected for the purpose of drafting or adopting a constitution.</w:t>
      </w:r>
    </w:p>
    <w:p>
      <w:pPr>
        <w:spacing w:after="20"/>
      </w:pPr>
      <w:r>
        <w:rPr>
          <w:rFonts w:ascii="Arial" w:cs="Arial" w:eastAsia="Arial" w:hAnsi="Arial"/>
          <w:b/>
          <w:bCs/>
          <w:sz w:val="19"/>
          <w:szCs w:val="19"/>
        </w:rPr>
        <w:t xml:space="preserve">Constitution</w:t>
      </w:r>
    </w:p>
    <w:p>
      <w:pPr>
        <w:spacing w:after="140"/>
      </w:pPr>
      <w:r>
        <w:t xml:space="preserve">A body of fundamental principles or established precedents according to which a state or other organization is acknowledged to be governed.</w:t>
      </w:r>
    </w:p>
    <w:p>
      <w:pPr>
        <w:spacing w:after="20"/>
      </w:pPr>
      <w:r>
        <w:rPr>
          <w:rFonts w:ascii="Arial" w:cs="Arial" w:eastAsia="Arial" w:hAnsi="Arial"/>
          <w:b/>
          <w:bCs/>
          <w:sz w:val="19"/>
          <w:szCs w:val="19"/>
        </w:rPr>
        <w:t xml:space="preserve">Constitutional supremacy</w:t>
      </w:r>
    </w:p>
    <w:p>
      <w:pPr>
        <w:spacing w:after="140"/>
      </w:pPr>
      <w:r>
        <w:t xml:space="preserve">The principle that the Constitution is the highest law of the land, and all other laws and governmental actions must conform to its provisions.</w:t>
      </w:r>
    </w:p>
    <w:p>
      <w:pPr>
        <w:spacing w:after="20"/>
      </w:pPr>
      <w:r>
        <w:rPr>
          <w:rFonts w:ascii="Arial" w:cs="Arial" w:eastAsia="Arial" w:hAnsi="Arial"/>
          <w:b/>
          <w:bCs/>
          <w:sz w:val="19"/>
          <w:szCs w:val="19"/>
        </w:rPr>
        <w:t xml:space="preserve">Diagnostic tool</w:t>
      </w:r>
    </w:p>
    <w:p>
      <w:pPr>
        <w:spacing w:after="140"/>
      </w:pPr>
      <w:r>
        <w:t xml:space="preserve">An assessment or method used to identify specific strengths, weaknesses, or areas where a learner needs additional support or instruction.</w:t>
      </w:r>
    </w:p>
    <w:p>
      <w:pPr>
        <w:spacing w:after="20"/>
      </w:pPr>
      <w:r>
        <w:rPr>
          <w:rFonts w:ascii="Arial" w:cs="Arial" w:eastAsia="Arial" w:hAnsi="Arial"/>
          <w:b/>
          <w:bCs/>
          <w:sz w:val="19"/>
          <w:szCs w:val="19"/>
        </w:rPr>
        <w:t xml:space="preserve">Directive principles of state policy (dpsp)</w:t>
      </w:r>
    </w:p>
    <w:p>
      <w:pPr>
        <w:spacing w:after="140"/>
      </w:pPr>
      <w:r>
        <w:t xml:space="preserve">Guidelines in Part IV of the Constitution (Articles 36-51) that are fundamental in the governance of the country but are not enforceable by courts.</w:t>
      </w:r>
    </w:p>
    <w:p>
      <w:pPr>
        <w:spacing w:after="20"/>
      </w:pPr>
      <w:r>
        <w:rPr>
          <w:rFonts w:ascii="Arial" w:cs="Arial" w:eastAsia="Arial" w:hAnsi="Arial"/>
          <w:b/>
          <w:bCs/>
          <w:sz w:val="19"/>
          <w:szCs w:val="19"/>
        </w:rPr>
        <w:t xml:space="preserve">Due process by the back door</w:t>
      </w:r>
    </w:p>
    <w:p>
      <w:pPr>
        <w:spacing w:after="140"/>
      </w:pPr>
      <w:r>
        <w:t xml:space="preserve">Refers to the judicial interpretation in </w:t>
      </w:r>
      <w:r>
        <w:rPr>
          <w:i/>
          <w:iCs/>
        </w:rPr>
        <w:t xml:space="preserve">Maneka Gandhi</w:t>
      </w:r>
      <w:r>
        <w:t xml:space="preserve"> (1978) that 'procedure established by law' in Article 21 must be fair, just, and reasonable, effectively importing aspects of substantive due process into Indian law.</w:t>
      </w:r>
    </w:p>
    <w:p>
      <w:pPr>
        <w:spacing w:after="20"/>
      </w:pPr>
      <w:r>
        <w:rPr>
          <w:rFonts w:ascii="Arial" w:cs="Arial" w:eastAsia="Arial" w:hAnsi="Arial"/>
          <w:b/>
          <w:bCs/>
          <w:sz w:val="19"/>
          <w:szCs w:val="19"/>
        </w:rPr>
        <w:t xml:space="preserve">Equal protection of laws</w:t>
      </w:r>
    </w:p>
    <w:p>
      <w:pPr>
        <w:spacing w:after="140"/>
      </w:pPr>
      <w:r>
        <w:t xml:space="preserve">A positive concept requiring that equals be treated equally and unequals differently, allowing for reasonable classification to achieve substantive equality.</w:t>
      </w:r>
    </w:p>
    <w:p>
      <w:pPr>
        <w:spacing w:after="20"/>
      </w:pPr>
      <w:r>
        <w:rPr>
          <w:rFonts w:ascii="Arial" w:cs="Arial" w:eastAsia="Arial" w:hAnsi="Arial"/>
          <w:b/>
          <w:bCs/>
          <w:sz w:val="19"/>
          <w:szCs w:val="19"/>
        </w:rPr>
        <w:t xml:space="preserve">Equality before law</w:t>
      </w:r>
    </w:p>
    <w:p>
      <w:pPr>
        <w:spacing w:after="140"/>
      </w:pPr>
      <w:r>
        <w:t xml:space="preserve">A negative concept meaning no person is above the law and all are equally subject to the ordinary law of the land.</w:t>
      </w:r>
    </w:p>
    <w:p>
      <w:pPr>
        <w:spacing w:after="20"/>
      </w:pPr>
      <w:r>
        <w:rPr>
          <w:rFonts w:ascii="Arial" w:cs="Arial" w:eastAsia="Arial" w:hAnsi="Arial"/>
          <w:b/>
          <w:bCs/>
          <w:sz w:val="19"/>
          <w:szCs w:val="19"/>
        </w:rPr>
        <w:t xml:space="preserve">Essential practices doctrine</w:t>
      </w:r>
    </w:p>
    <w:p>
      <w:pPr>
        <w:spacing w:after="140"/>
      </w:pPr>
      <w:r>
        <w:t xml:space="preserve">A judicial test used by courts to determine if a particular practice is an integral and fundamental part of a religion, deserving constitutional protection.</w:t>
      </w:r>
    </w:p>
    <w:p>
      <w:pPr>
        <w:spacing w:after="20"/>
      </w:pPr>
      <w:r>
        <w:rPr>
          <w:rFonts w:ascii="Arial" w:cs="Arial" w:eastAsia="Arial" w:hAnsi="Arial"/>
          <w:b/>
          <w:bCs/>
          <w:sz w:val="19"/>
          <w:szCs w:val="19"/>
        </w:rPr>
        <w:t xml:space="preserve">Federalism with a unitary tilt</w:t>
      </w:r>
    </w:p>
    <w:p>
      <w:pPr>
        <w:spacing w:after="140"/>
      </w:pPr>
      <w:r>
        <w:t xml:space="preserve">A characteristic of the Indian Constitution, combining features of a federal system (e.g., division of powers) with a strong central government (e.g., emergency powers, All-India Services).</w:t>
      </w:r>
    </w:p>
    <w:p>
      <w:pPr>
        <w:spacing w:after="20"/>
      </w:pPr>
      <w:r>
        <w:rPr>
          <w:rFonts w:ascii="Arial" w:cs="Arial" w:eastAsia="Arial" w:hAnsi="Arial"/>
          <w:b/>
          <w:bCs/>
          <w:sz w:val="19"/>
          <w:szCs w:val="19"/>
        </w:rPr>
        <w:t xml:space="preserve">Final assessment</w:t>
      </w:r>
    </w:p>
    <w:p>
      <w:pPr>
        <w:spacing w:after="140"/>
      </w:pPr>
      <w:r>
        <w:t xml:space="preserve">A comprehensive evaluation designed to measure a student's overall understanding and mastery of an entire course's content and learning objectives.</w:t>
      </w:r>
    </w:p>
    <w:p>
      <w:pPr>
        <w:spacing w:after="20"/>
      </w:pPr>
      <w:r>
        <w:rPr>
          <w:rFonts w:ascii="Arial" w:cs="Arial" w:eastAsia="Arial" w:hAnsi="Arial"/>
          <w:b/>
          <w:bCs/>
          <w:sz w:val="19"/>
          <w:szCs w:val="19"/>
        </w:rPr>
        <w:t xml:space="preserve">Fundamental rights</w:t>
      </w:r>
    </w:p>
    <w:p>
      <w:pPr>
        <w:spacing w:after="140"/>
      </w:pPr>
      <w:r>
        <w:t xml:space="preserve">A set of basic human rights enshrined in Part III of the Indian Constitution (Articles 12-35), which are justiciable and enforceable by courts.</w:t>
      </w:r>
    </w:p>
    <w:p>
      <w:pPr>
        <w:spacing w:after="20"/>
      </w:pPr>
      <w:r>
        <w:rPr>
          <w:rFonts w:ascii="Arial" w:cs="Arial" w:eastAsia="Arial" w:hAnsi="Arial"/>
          <w:b/>
          <w:bCs/>
          <w:sz w:val="19"/>
          <w:szCs w:val="19"/>
        </w:rPr>
        <w:t xml:space="preserve">Headnotes</w:t>
      </w:r>
    </w:p>
    <w:p>
      <w:pPr>
        <w:spacing w:after="140"/>
      </w:pPr>
      <w:r>
        <w:t xml:space="preserve">Summaries of the key points and legal principles of a court judgment, typically found at the beginning of a published case report.</w:t>
      </w:r>
    </w:p>
    <w:p>
      <w:pPr>
        <w:spacing w:after="20"/>
      </w:pPr>
      <w:r>
        <w:rPr>
          <w:rFonts w:ascii="Arial" w:cs="Arial" w:eastAsia="Arial" w:hAnsi="Arial"/>
          <w:b/>
          <w:bCs/>
          <w:sz w:val="19"/>
          <w:szCs w:val="19"/>
        </w:rPr>
        <w:t xml:space="preserve">Instrumentality of the state</w:t>
      </w:r>
    </w:p>
    <w:p>
      <w:pPr>
        <w:spacing w:after="140"/>
      </w:pPr>
      <w:r>
        <w:t xml:space="preserve">A body or corporation that functions as an agent of the government, often identified by tests of financial control, pervasive state control, or performance of public functions, making it subject to Article 12.</w:t>
      </w:r>
    </w:p>
    <w:p>
      <w:pPr>
        <w:spacing w:after="20"/>
      </w:pPr>
      <w:r>
        <w:rPr>
          <w:rFonts w:ascii="Arial" w:cs="Arial" w:eastAsia="Arial" w:hAnsi="Arial"/>
          <w:b/>
          <w:bCs/>
          <w:sz w:val="19"/>
          <w:szCs w:val="19"/>
        </w:rPr>
        <w:t xml:space="preserve">Judicial review</w:t>
      </w:r>
    </w:p>
    <w:p>
      <w:pPr>
        <w:spacing w:after="140"/>
      </w:pPr>
      <w:r>
        <w:t xml:space="preserve">The power of the Supreme Court and High Courts to examine the constitutionality of legislative enactments and executive orders, particularly in relation to Fundamental Rights (Article 13).</w:t>
      </w:r>
    </w:p>
    <w:p>
      <w:pPr>
        <w:spacing w:after="20"/>
      </w:pPr>
      <w:r>
        <w:rPr>
          <w:rFonts w:ascii="Arial" w:cs="Arial" w:eastAsia="Arial" w:hAnsi="Arial"/>
          <w:b/>
          <w:bCs/>
          <w:sz w:val="19"/>
          <w:szCs w:val="19"/>
        </w:rPr>
        <w:t xml:space="preserve">Justiciable</w:t>
      </w:r>
    </w:p>
    <w:p>
      <w:pPr>
        <w:spacing w:after="140"/>
      </w:pPr>
      <w:r>
        <w:t xml:space="preserve">Capable of being decided by legal principles or by a court of justice. Fundamental Rights are justiciable.</w:t>
      </w:r>
    </w:p>
    <w:p>
      <w:pPr>
        <w:spacing w:after="20"/>
      </w:pPr>
      <w:r>
        <w:rPr>
          <w:rFonts w:ascii="Arial" w:cs="Arial" w:eastAsia="Arial" w:hAnsi="Arial"/>
          <w:b/>
          <w:bCs/>
          <w:sz w:val="19"/>
          <w:szCs w:val="19"/>
        </w:rPr>
        <w:t xml:space="preserve">Landmark doctrines</w:t>
      </w:r>
    </w:p>
    <w:p>
      <w:pPr>
        <w:spacing w:after="140"/>
      </w:pPr>
      <w:r>
        <w:t xml:space="preserve">Significant legal principles or interpretations established by higher courts, which profoundly influence the understanding and application of constitutional law.</w:t>
      </w:r>
    </w:p>
    <w:p>
      <w:pPr>
        <w:spacing w:after="20"/>
      </w:pPr>
      <w:r>
        <w:rPr>
          <w:rFonts w:ascii="Arial" w:cs="Arial" w:eastAsia="Arial" w:hAnsi="Arial"/>
          <w:b/>
          <w:bCs/>
          <w:sz w:val="19"/>
          <w:szCs w:val="19"/>
        </w:rPr>
        <w:t xml:space="preserve">Lok sabha</w:t>
      </w:r>
    </w:p>
    <w:p>
      <w:pPr>
        <w:spacing w:after="140"/>
      </w:pPr>
      <w:r>
        <w:t xml:space="preserve">The Lower House of the Indian Parliament, directly elected by the people, primarily responsible for legislation and government accountability.</w:t>
      </w:r>
    </w:p>
    <w:p>
      <w:pPr>
        <w:spacing w:after="20"/>
      </w:pPr>
      <w:r>
        <w:rPr>
          <w:rFonts w:ascii="Arial" w:cs="Arial" w:eastAsia="Arial" w:hAnsi="Arial"/>
          <w:b/>
          <w:bCs/>
          <w:sz w:val="19"/>
          <w:szCs w:val="19"/>
        </w:rPr>
        <w:t xml:space="preserve">Non-justiciable</w:t>
      </w:r>
    </w:p>
    <w:p>
      <w:pPr>
        <w:spacing w:after="140"/>
      </w:pPr>
      <w:r>
        <w:t xml:space="preserve">Not capable of being decided by legal principles or by a court of justice. Directive Principles of State Policy are non-justiciable.</w:t>
      </w:r>
    </w:p>
    <w:p>
      <w:pPr>
        <w:spacing w:after="20"/>
      </w:pPr>
      <w:r>
        <w:rPr>
          <w:rFonts w:ascii="Arial" w:cs="Arial" w:eastAsia="Arial" w:hAnsi="Arial"/>
          <w:b/>
          <w:bCs/>
          <w:sz w:val="19"/>
          <w:szCs w:val="19"/>
        </w:rPr>
        <w:t xml:space="preserve">Objective resolution</w:t>
      </w:r>
    </w:p>
    <w:p>
      <w:pPr>
        <w:spacing w:after="140"/>
      </w:pPr>
      <w:r>
        <w:t xml:space="preserve">A resolution moved by Jawaharlal Nehru in the Constituent Assembly, outlining the guiding principles and philosophy of the Constitution, which later formed the basis of the Preamble.</w:t>
      </w:r>
    </w:p>
    <w:p>
      <w:pPr>
        <w:spacing w:after="20"/>
      </w:pPr>
      <w:r>
        <w:rPr>
          <w:rFonts w:ascii="Arial" w:cs="Arial" w:eastAsia="Arial" w:hAnsi="Arial"/>
          <w:b/>
          <w:bCs/>
          <w:sz w:val="19"/>
          <w:szCs w:val="19"/>
        </w:rPr>
        <w:t xml:space="preserve">Parliamentary intervention</w:t>
      </w:r>
    </w:p>
    <w:p>
      <w:pPr>
        <w:spacing w:after="140"/>
      </w:pPr>
      <w:r>
        <w:t xml:space="preserve">A formal procedural action taken by a Member of Parliament within a House to raise an issue, seek information, debate policy, or hold the government accountable.</w:t>
      </w:r>
    </w:p>
    <w:p>
      <w:pPr>
        <w:spacing w:after="20"/>
      </w:pPr>
      <w:r>
        <w:rPr>
          <w:rFonts w:ascii="Arial" w:cs="Arial" w:eastAsia="Arial" w:hAnsi="Arial"/>
          <w:b/>
          <w:bCs/>
          <w:sz w:val="19"/>
          <w:szCs w:val="19"/>
        </w:rPr>
        <w:t xml:space="preserve">Preamble</w:t>
      </w:r>
    </w:p>
    <w:p>
      <w:pPr>
        <w:spacing w:after="140"/>
      </w:pPr>
      <w:r>
        <w:t xml:space="preserve">An introductory statement in a document that explains the document's purpose and underlying philosophy.</w:t>
      </w:r>
    </w:p>
    <w:p>
      <w:pPr>
        <w:spacing w:after="20"/>
      </w:pPr>
      <w:r>
        <w:rPr>
          <w:rFonts w:ascii="Arial" w:cs="Arial" w:eastAsia="Arial" w:hAnsi="Arial"/>
          <w:b/>
          <w:bCs/>
          <w:sz w:val="19"/>
          <w:szCs w:val="19"/>
        </w:rPr>
        <w:t xml:space="preserve">Procedure established by law</w:t>
      </w:r>
    </w:p>
    <w:p>
      <w:pPr>
        <w:spacing w:after="140"/>
      </w:pPr>
      <w:r>
        <w:t xml:space="preserve">The phrase in Article 21, initially interpreted narrowly, but later expanded by the judiciary to imply a fair, just, and reasonable process, similar to 'due process of law'.</w:t>
      </w:r>
    </w:p>
    <w:p>
      <w:pPr>
        <w:spacing w:after="20"/>
      </w:pPr>
      <w:r>
        <w:rPr>
          <w:rFonts w:ascii="Arial" w:cs="Arial" w:eastAsia="Arial" w:hAnsi="Arial"/>
          <w:b/>
          <w:bCs/>
          <w:sz w:val="19"/>
          <w:szCs w:val="19"/>
        </w:rPr>
        <w:t xml:space="preserve">Question hour</w:t>
      </w:r>
    </w:p>
    <w:p>
      <w:pPr>
        <w:spacing w:after="140"/>
      </w:pPr>
      <w:r>
        <w:t xml:space="preserve">The first hour of a parliamentary sitting, during which Members of Parliament ask questions to ministers on matters of public importance, ensuring executive accountability.</w:t>
      </w:r>
    </w:p>
    <w:p>
      <w:pPr>
        <w:spacing w:after="20"/>
      </w:pPr>
      <w:r>
        <w:rPr>
          <w:rFonts w:ascii="Arial" w:cs="Arial" w:eastAsia="Arial" w:hAnsi="Arial"/>
          <w:b/>
          <w:bCs/>
          <w:sz w:val="19"/>
          <w:szCs w:val="19"/>
        </w:rPr>
        <w:t xml:space="preserve">Rajya sabha</w:t>
      </w:r>
    </w:p>
    <w:p>
      <w:pPr>
        <w:spacing w:after="140"/>
      </w:pPr>
      <w:r>
        <w:t xml:space="preserve">The Upper House of the Indian Parliament, representing the states, with a role in reviewing legislation and protecting states' interests.</w:t>
      </w:r>
    </w:p>
    <w:p>
      <w:pPr>
        <w:spacing w:after="20"/>
      </w:pPr>
      <w:r>
        <w:rPr>
          <w:rFonts w:ascii="Arial" w:cs="Arial" w:eastAsia="Arial" w:hAnsi="Arial"/>
          <w:b/>
          <w:bCs/>
          <w:sz w:val="19"/>
          <w:szCs w:val="19"/>
        </w:rPr>
        <w:t xml:space="preserve">Ratio decidendi</w:t>
      </w:r>
    </w:p>
    <w:p>
      <w:pPr>
        <w:spacing w:after="140"/>
      </w:pPr>
      <w:r>
        <w:t xml:space="preserve">The legal principle or the essential reason for a judicial decision, forming the binding part of a precedent.</w:t>
      </w:r>
    </w:p>
    <w:p>
      <w:pPr>
        <w:spacing w:after="20"/>
      </w:pPr>
      <w:r>
        <w:rPr>
          <w:rFonts w:ascii="Arial" w:cs="Arial" w:eastAsia="Arial" w:hAnsi="Arial"/>
          <w:b/>
          <w:bCs/>
          <w:sz w:val="19"/>
          <w:szCs w:val="19"/>
        </w:rPr>
        <w:t xml:space="preserve">Reasonable classification</w:t>
      </w:r>
    </w:p>
    <w:p>
      <w:pPr>
        <w:spacing w:after="140"/>
      </w:pPr>
      <w:r>
        <w:t xml:space="preserve">A principle under Article 14 that allows for differential treatment by law if based on an intelligible differentia and having a rational nexus to the law's objective.</w:t>
      </w:r>
    </w:p>
    <w:p>
      <w:pPr>
        <w:spacing w:after="20"/>
      </w:pPr>
      <w:r>
        <w:rPr>
          <w:rFonts w:ascii="Arial" w:cs="Arial" w:eastAsia="Arial" w:hAnsi="Arial"/>
          <w:b/>
          <w:bCs/>
          <w:sz w:val="19"/>
          <w:szCs w:val="19"/>
        </w:rPr>
        <w:t xml:space="preserve">Reasonable restrictions</w:t>
      </w:r>
    </w:p>
    <w:p>
      <w:pPr>
        <w:spacing w:after="140"/>
      </w:pPr>
      <w:r>
        <w:t xml:space="preserve">Limitations imposed by the state on Fundamental Rights for specific public interest grounds, which must be proportionate and not arbitrary.</w:t>
      </w:r>
    </w:p>
    <w:p>
      <w:pPr>
        <w:spacing w:after="20"/>
      </w:pPr>
      <w:r>
        <w:rPr>
          <w:rFonts w:ascii="Arial" w:cs="Arial" w:eastAsia="Arial" w:hAnsi="Arial"/>
          <w:b/>
          <w:bCs/>
          <w:sz w:val="19"/>
          <w:szCs w:val="19"/>
        </w:rPr>
        <w:t xml:space="preserve">Republic</w:t>
      </w:r>
    </w:p>
    <w:p>
      <w:pPr>
        <w:spacing w:after="140"/>
      </w:pPr>
      <w:r>
        <w:t xml:space="preserve">A state in which supreme power is held by the people and their elected representatives, and which has an elected or nominated president rather than a monarch.</w:t>
      </w:r>
    </w:p>
    <w:p>
      <w:pPr>
        <w:spacing w:after="20"/>
      </w:pPr>
      <w:r>
        <w:rPr>
          <w:rFonts w:ascii="Arial" w:cs="Arial" w:eastAsia="Arial" w:hAnsi="Arial"/>
          <w:b/>
          <w:bCs/>
          <w:sz w:val="19"/>
          <w:szCs w:val="19"/>
        </w:rPr>
        <w:t xml:space="preserve">Reservation (affirmative action)</w:t>
      </w:r>
    </w:p>
    <w:p>
      <w:pPr>
        <w:spacing w:after="140"/>
      </w:pPr>
      <w:r>
        <w:t xml:space="preserve">Special provisions made for socially and educationally backward classes, Scheduled Castes, Scheduled Tribes, and Economically Weaker Sections to ensure their adequate representation and advancement.</w:t>
      </w:r>
    </w:p>
    <w:p>
      <w:pPr>
        <w:spacing w:after="20"/>
      </w:pPr>
      <w:r>
        <w:rPr>
          <w:rFonts w:ascii="Arial" w:cs="Arial" w:eastAsia="Arial" w:hAnsi="Arial"/>
          <w:b/>
          <w:bCs/>
          <w:sz w:val="19"/>
          <w:szCs w:val="19"/>
        </w:rPr>
        <w:t xml:space="preserve">Schedules</w:t>
      </w:r>
    </w:p>
    <w:p>
      <w:pPr>
        <w:spacing w:after="140"/>
      </w:pPr>
      <w:r>
        <w:t xml:space="preserve">Appendices to the main articles of the Constitution, containing lists and tabular information that supplement the text with specific details and administrative provisions.</w:t>
      </w:r>
    </w:p>
    <w:p>
      <w:pPr>
        <w:spacing w:after="20"/>
      </w:pPr>
      <w:r>
        <w:rPr>
          <w:rFonts w:ascii="Arial" w:cs="Arial" w:eastAsia="Arial" w:hAnsi="Arial"/>
          <w:b/>
          <w:bCs/>
          <w:sz w:val="19"/>
          <w:szCs w:val="19"/>
        </w:rPr>
        <w:t xml:space="preserve">Secularism</w:t>
      </w:r>
    </w:p>
    <w:p>
      <w:pPr>
        <w:spacing w:after="140"/>
      </w:pPr>
      <w:r>
        <w:t xml:space="preserve">The principle of separation of the state from religious institutions, where the state maintains neutrality towards all religions.</w:t>
      </w:r>
    </w:p>
    <w:p>
      <w:pPr>
        <w:spacing w:after="20"/>
      </w:pPr>
      <w:r>
        <w:rPr>
          <w:rFonts w:ascii="Arial" w:cs="Arial" w:eastAsia="Arial" w:hAnsi="Arial"/>
          <w:b/>
          <w:bCs/>
          <w:sz w:val="19"/>
          <w:szCs w:val="19"/>
        </w:rPr>
        <w:t xml:space="preserve">Separation of powers</w:t>
      </w:r>
    </w:p>
    <w:p>
      <w:pPr>
        <w:spacing w:after="140"/>
      </w:pPr>
      <w:r>
        <w:t xml:space="preserve">The division of governmental responsibilities into distinct branches (legislative, executive, judicial) to prevent concentration of power. India follows a functional, not rigid, separation.</w:t>
      </w:r>
    </w:p>
    <w:p>
      <w:pPr>
        <w:spacing w:after="20"/>
      </w:pPr>
      <w:r>
        <w:rPr>
          <w:rFonts w:ascii="Arial" w:cs="Arial" w:eastAsia="Arial" w:hAnsi="Arial"/>
          <w:b/>
          <w:bCs/>
          <w:sz w:val="19"/>
          <w:szCs w:val="19"/>
        </w:rPr>
        <w:t xml:space="preserve">Single citizenship</w:t>
      </w:r>
    </w:p>
    <w:p>
      <w:pPr>
        <w:spacing w:after="140"/>
      </w:pPr>
      <w:r>
        <w:t xml:space="preserve">The principle in India that a person can only be a citizen of India and not simultaneously a citizen of any other country.</w:t>
      </w:r>
    </w:p>
    <w:p>
      <w:pPr>
        <w:spacing w:after="20"/>
      </w:pPr>
      <w:r>
        <w:rPr>
          <w:rFonts w:ascii="Arial" w:cs="Arial" w:eastAsia="Arial" w:hAnsi="Arial"/>
          <w:b/>
          <w:bCs/>
          <w:sz w:val="19"/>
          <w:szCs w:val="19"/>
        </w:rPr>
        <w:t xml:space="preserve">Sovereignty</w:t>
      </w:r>
    </w:p>
    <w:p>
      <w:pPr>
        <w:spacing w:after="140"/>
      </w:pPr>
      <w:r>
        <w:t xml:space="preserve">The full right and power of a governing body over itself, without any interference from outside sources or bodies.</w:t>
      </w:r>
    </w:p>
    <w:p>
      <w:pPr>
        <w:spacing w:after="20"/>
      </w:pPr>
      <w:r>
        <w:rPr>
          <w:rFonts w:ascii="Arial" w:cs="Arial" w:eastAsia="Arial" w:hAnsi="Arial"/>
          <w:b/>
          <w:bCs/>
          <w:sz w:val="19"/>
          <w:szCs w:val="19"/>
        </w:rPr>
        <w:t xml:space="preserve">State (article 12)</w:t>
      </w:r>
    </w:p>
    <w:p>
      <w:pPr>
        <w:spacing w:after="140"/>
      </w:pPr>
      <w:r>
        <w:t xml:space="preserve">The term used in Part III of the Constitution, referring to entities against which fundamental rights can be enforced, including government, legislature, local, and other authorities.</w:t>
      </w:r>
    </w:p>
    <w:p>
      <w:pPr>
        <w:spacing w:after="20"/>
      </w:pPr>
      <w:r>
        <w:rPr>
          <w:rFonts w:ascii="Arial" w:cs="Arial" w:eastAsia="Arial" w:hAnsi="Arial"/>
          <w:b/>
          <w:bCs/>
          <w:sz w:val="19"/>
          <w:szCs w:val="19"/>
        </w:rPr>
        <w:t xml:space="preserve">The state (article 12)</w:t>
      </w:r>
    </w:p>
    <w:p>
      <w:pPr>
        <w:spacing w:after="140"/>
      </w:pPr>
      <w:r>
        <w:t xml:space="preserve">A broad definition for the purpose of Fundamental Rights, including all governmental and quasi-governmental authorities against which these rights can be enforced.</w:t>
      </w:r>
    </w:p>
    <w:p>
      <w:pPr>
        <w:spacing w:after="20"/>
      </w:pPr>
      <w:r>
        <w:rPr>
          <w:rFonts w:ascii="Arial" w:cs="Arial" w:eastAsia="Arial" w:hAnsi="Arial"/>
          <w:b/>
          <w:bCs/>
          <w:sz w:val="19"/>
          <w:szCs w:val="19"/>
        </w:rPr>
        <w:t xml:space="preserve">Union of states</w:t>
      </w:r>
    </w:p>
    <w:p>
      <w:pPr>
        <w:spacing w:after="140"/>
      </w:pPr>
      <w:r>
        <w:t xml:space="preserve">The term used to describe India, indicating that the federation is not a result of an agreement among states and states have no right to secede.</w:t>
      </w:r>
    </w:p>
    <w:p>
      <w:pPr>
        <w:spacing w:after="20"/>
      </w:pPr>
      <w:r>
        <w:rPr>
          <w:rFonts w:ascii="Arial" w:cs="Arial" w:eastAsia="Arial" w:hAnsi="Arial"/>
          <w:b/>
          <w:bCs/>
          <w:sz w:val="19"/>
          <w:szCs w:val="19"/>
        </w:rPr>
        <w:t xml:space="preserve">Welfare state</w:t>
      </w:r>
    </w:p>
    <w:p>
      <w:pPr>
        <w:spacing w:after="140"/>
      </w:pPr>
      <w:r>
        <w:t xml:space="preserve">A concept promoted by the DPSP, where the state plays a key role in the protection and promotion of the economic and social well-being of its citizens.</w:t>
      </w:r>
    </w:p>
    <w:p>
      <w:pPr>
        <w:spacing w:after="20"/>
      </w:pPr>
      <w:r>
        <w:rPr>
          <w:rFonts w:ascii="Arial" w:cs="Arial" w:eastAsia="Arial" w:hAnsi="Arial"/>
          <w:b/>
          <w:bCs/>
          <w:sz w:val="19"/>
          <w:szCs w:val="19"/>
        </w:rPr>
        <w:t xml:space="preserve">Zero hour</w:t>
      </w:r>
    </w:p>
    <w:p>
      <w:pPr>
        <w:spacing w:after="140"/>
      </w:pPr>
      <w:r>
        <w:t xml:space="preserve">An informal parliamentary device available to Members of Parliament to raise matters of public importance without prior notice, immediately after Question Hour.</w:t>
      </w:r>
    </w:p>
    <w:p>
      <w:pPr>
        <w:pStyle w:val="Heading1"/>
        <w:pageBreakBefore/>
      </w:pPr>
      <w:r>
        <w:t xml:space="preserve">Answer Key</w:t>
      </w:r>
    </w:p>
    <w:p>
      <w:pPr>
        <w:pStyle w:val="Heading3"/>
      </w:pPr>
      <w:r>
        <w:t xml:space="preserve">Chapter 1: Foundations of Constitutionalism</w:t>
      </w:r>
    </w:p>
    <w:p>
      <w:pPr>
        <w:spacing w:after="20"/>
      </w:pPr>
      <w:r>
        <w:rPr>
          <w:b/>
          <w:bCs/>
        </w:rPr>
        <w:t xml:space="preserve">1. </w:t>
      </w:r>
      <w:r>
        <w:rPr>
          <w:b/>
          <w:bCs/>
        </w:rPr>
        <w:t xml:space="preserve">What are the primary functions of a constitution in a democratic state?</w:t>
      </w:r>
    </w:p>
    <w:p>
      <w:pPr>
        <w:spacing w:after="140"/>
      </w:pPr>
      <w:r>
        <w:t xml:space="preserve">A constitution primarily limits government power by defining its structure and powers, preventing arbitrary rule. It also protects individual rights and freedoms, ensuring citizens have guaranteed liberties. Also, it provides stability and predictability in governance by establishing clear procedures for law-making and dispute resolution.</w:t>
      </w:r>
    </w:p>
    <w:p>
      <w:pPr>
        <w:spacing w:after="20"/>
      </w:pPr>
      <w:r>
        <w:rPr>
          <w:b/>
          <w:bCs/>
        </w:rPr>
        <w:t xml:space="preserve">2. </w:t>
      </w:r>
      <w:r>
        <w:rPr>
          <w:b/>
          <w:bCs/>
        </w:rPr>
        <w:t xml:space="preserve">Explain the difference between a 'rigid' and a 'flexible' constitution, providing an example of India's approach.</w:t>
      </w:r>
    </w:p>
    <w:p>
      <w:pPr>
        <w:spacing w:after="140"/>
      </w:pPr>
      <w:r>
        <w:t xml:space="preserve">A rigid constitution requires a special, often more difficult, procedure for amendment, typically involving supermajorities. A flexible constitution can be amended with a simple legislative majority. India's Constitution is a blend, requiring a special majority for core provisions but allowing simpler amendments for others, making it adaptable yet safeguarding fundamental principles.</w:t>
      </w:r>
    </w:p>
    <w:p>
      <w:pPr>
        <w:spacing w:after="20"/>
      </w:pPr>
      <w:r>
        <w:rPr>
          <w:b/>
          <w:bCs/>
        </w:rPr>
        <w:t xml:space="preserve">3. </w:t>
      </w:r>
      <w:r>
        <w:rPr>
          <w:b/>
          <w:bCs/>
        </w:rPr>
        <w:t xml:space="preserve">Briefly describe the process of making India's Constitution.</w:t>
      </w:r>
    </w:p>
    <w:p>
      <w:pPr>
        <w:spacing w:after="140"/>
      </w:pPr>
      <w:r>
        <w:t xml:space="preserve">India's Constitution was drafted by a Constituent Assembly, formed under the Cabinet Mission Plan of 1946. This representative body, comprising diverse leaders, deliberated for nearly three years. It adopted the 'Objectives Resolution' as its guiding philosophy and meticulously debated each provision before finally adopting the Constitution on November 26, 1949.</w:t>
      </w:r>
    </w:p>
    <w:p>
      <w:pPr>
        <w:spacing w:after="20"/>
      </w:pPr>
      <w:r>
        <w:rPr>
          <w:b/>
          <w:bCs/>
        </w:rPr>
        <w:t xml:space="preserve">4. </w:t>
      </w:r>
      <w:r>
        <w:rPr>
          <w:b/>
          <w:bCs/>
        </w:rPr>
        <w:t xml:space="preserve">What is the significance of the Preamble to the Indian Constitution?</w:t>
      </w:r>
    </w:p>
    <w:p>
      <w:pPr>
        <w:spacing w:after="140"/>
      </w:pPr>
      <w:r>
        <w:t xml:space="preserve">The Preamble serves as the introductory statement, outlining the Constitution's purpose, philosophy, and core values. It declares India as a Sovereign, Socialist, Secular, Democratic, Republic, committed to Justice, Liberty, Equality, and Fraternity. While not directly enforceable, it is crucial for interpreting ambiguous constitutional provisions and reflects the aspirations of the nation's founders.</w:t>
      </w:r>
    </w:p>
    <w:p>
      <w:pPr>
        <w:spacing w:after="20"/>
      </w:pPr>
      <w:r>
        <w:rPr>
          <w:b/>
          <w:bCs/>
        </w:rPr>
        <w:t xml:space="preserve">5. </w:t>
      </w:r>
      <w:r>
        <w:rPr>
          <w:b/>
          <w:bCs/>
        </w:rPr>
        <w:t xml:space="preserve">Identify and explain any three key values enshrined in the Preamble of the Indian Constitution.</w:t>
      </w:r>
    </w:p>
    <w:p>
      <w:pPr>
        <w:spacing w:after="140"/>
      </w:pPr>
      <w:r>
        <w:t xml:space="preserve">Three key values are Sovereignty, Socialism, and Secularism. Sovereignty means India is an independent state, free from external control. Socialism implies a commitment to achieving social and economic equality through democratic means. Secularism signifies that the state has no official religion and treats all faiths equally, granting freedom of religion to all citizens.</w:t>
      </w:r>
    </w:p>
    <w:p>
      <w:pPr>
        <w:pStyle w:val="Heading3"/>
      </w:pPr>
      <w:r>
        <w:t xml:space="preserve">Chapter 2: Constitutional Studies</w:t>
      </w:r>
    </w:p>
    <w:p>
      <w:pPr>
        <w:spacing w:after="20"/>
      </w:pPr>
      <w:r>
        <w:rPr>
          <w:b/>
          <w:bCs/>
        </w:rPr>
        <w:t xml:space="preserve">1. </w:t>
      </w:r>
      <w:r>
        <w:rPr>
          <w:b/>
          <w:bCs/>
        </w:rPr>
        <w:t xml:space="preserve">Explain the difference between 'equality before law' and 'equal protection of laws' as enshrined in Article 14.</w:t>
      </w:r>
    </w:p>
    <w:p>
      <w:pPr>
        <w:spacing w:after="140"/>
      </w:pPr>
      <w:r>
        <w:t xml:space="preserve">Equality before law, derived from British common law, means no person is above the law and all are subject to the same ordinary laws of the land. Equal protection of laws, from the American Constitution, implies that among equals, the law should be equal and equally administered. It allows for reasonable classification based on an intelligible differentia and a rational nexus to the law's objective, but prohibits class legislation.</w:t>
      </w:r>
    </w:p>
    <w:p>
      <w:pPr>
        <w:spacing w:after="20"/>
      </w:pPr>
      <w:r>
        <w:rPr>
          <w:b/>
          <w:bCs/>
        </w:rPr>
        <w:t xml:space="preserve">2. </w:t>
      </w:r>
      <w:r>
        <w:rPr>
          <w:b/>
          <w:bCs/>
        </w:rPr>
        <w:t xml:space="preserve">How can an individual acquire Indian citizenship according to the Citizenship Act, 1955? Name at least three methods.</w:t>
      </w:r>
    </w:p>
    <w:p>
      <w:pPr>
        <w:spacing w:after="140"/>
      </w:pPr>
      <w:r>
        <w:t xml:space="preserve">An individual can acquire Indian citizenship by birth, descent, registration, naturalization, or by the incorporation of territory. For example, a person born in India to Indian citizen parents after a specific date acquires citizenship by birth. A foreign national can apply for citizenship by naturalization after fulfilling specific residential requirements.</w:t>
      </w:r>
    </w:p>
    <w:p>
      <w:pPr>
        <w:spacing w:after="20"/>
      </w:pPr>
      <w:r>
        <w:rPr>
          <w:b/>
          <w:bCs/>
        </w:rPr>
        <w:t xml:space="preserve">3. </w:t>
      </w:r>
      <w:r>
        <w:rPr>
          <w:b/>
          <w:bCs/>
        </w:rPr>
        <w:t xml:space="preserve">What is the primary distinction between Fundamental Rights and Directive Principles of State Policy regarding their enforceability?</w:t>
      </w:r>
    </w:p>
    <w:p>
      <w:pPr>
        <w:spacing w:after="140"/>
      </w:pPr>
      <w:r>
        <w:t xml:space="preserve">Fundamental Rights are justiciable, meaning they are legally enforceable by the courts, and individuals can approach the Supreme Court or High Courts for their violation. Directive Principles of State Policy, on the other hand, are non-justiciable; they are fundamental to governance but cannot be enforced by any court.</w:t>
      </w:r>
    </w:p>
    <w:p>
      <w:pPr>
        <w:spacing w:after="20"/>
      </w:pPr>
      <w:r>
        <w:rPr>
          <w:b/>
          <w:bCs/>
        </w:rPr>
        <w:t xml:space="preserve">4. </w:t>
      </w:r>
      <w:r>
        <w:rPr>
          <w:b/>
          <w:bCs/>
        </w:rPr>
        <w:t xml:space="preserve">Discuss the significance of the </w:t>
      </w:r>
      <w:r>
        <w:rPr>
          <w:b/>
          <w:bCs/>
          <w:i/>
          <w:iCs/>
        </w:rPr>
        <w:t xml:space="preserve">Maneka Gandhi v. Union of India</w:t>
      </w:r>
      <w:r>
        <w:rPr>
          <w:b/>
          <w:bCs/>
        </w:rPr>
        <w:t xml:space="preserve"> case (1978) in expanding the scope of Article 21.</w:t>
      </w:r>
    </w:p>
    <w:p>
      <w:pPr>
        <w:spacing w:after="140"/>
      </w:pPr>
      <w:r>
        <w:t xml:space="preserve">The </w:t>
      </w:r>
      <w:r>
        <w:rPr>
          <w:i/>
          <w:iCs/>
        </w:rPr>
        <w:t xml:space="preserve">Maneka Gandhi</w:t>
      </w:r>
      <w:r>
        <w:t xml:space="preserve"> case significantly expanded Article 21 by ruling that 'procedure established by law' must be fair, just, and reasonable, not arbitrary. This introduced the concept of 'due process of law' into Indian jurisprudence. It transformed Article 21 from a mere guarantee against executive action without legal backing to a robust protection against unjust laws and procedures, thereby broadening the scope of the right to life and personal liberty.</w:t>
      </w:r>
    </w:p>
    <w:p>
      <w:pPr>
        <w:spacing w:after="20"/>
      </w:pPr>
      <w:r>
        <w:rPr>
          <w:b/>
          <w:bCs/>
        </w:rPr>
        <w:t xml:space="preserve">5. </w:t>
      </w:r>
      <w:r>
        <w:rPr>
          <w:b/>
          <w:bCs/>
        </w:rPr>
        <w:t xml:space="preserve">Provide two examples of rights that have been judicially interpreted to be part of the expansive Right to Life under Article 21, even though they are not explicitly mentioned.</w:t>
      </w:r>
    </w:p>
    <w:p>
      <w:pPr>
        <w:spacing w:after="140"/>
      </w:pPr>
      <w:r>
        <w:t xml:space="preserve">Two examples of rights judicially interpreted under Article 21 are the Right to Livelihood and the Right to a Clean Environment. The Supreme Court has held that the right to life includes the right to the means of living, and has also recognized the right to pollution-free water and air as essential for a dignified life.</w:t>
      </w:r>
    </w:p>
    <w:p>
      <w:pPr>
        <w:pStyle w:val="Heading3"/>
      </w:pPr>
      <w:r>
        <w:t xml:space="preserve">Chapter 3: Constitutional Studies: Fundamental Rights and Directive Principles</w:t>
      </w:r>
    </w:p>
    <w:p>
      <w:pPr>
        <w:spacing w:after="20"/>
      </w:pPr>
      <w:r>
        <w:rPr>
          <w:b/>
          <w:bCs/>
        </w:rPr>
        <w:t xml:space="preserve">1. </w:t>
      </w:r>
      <w:r>
        <w:rPr>
          <w:b/>
          <w:bCs/>
        </w:rPr>
        <w:t xml:space="preserve">Explain the evolution of the interpretation of "procedure established by law" under Article 21, citing key judicial pronouncements.</w:t>
      </w:r>
    </w:p>
    <w:p>
      <w:pPr>
        <w:spacing w:after="140"/>
      </w:pPr>
      <w:r>
        <w:t xml:space="preserve">Initially, in </w:t>
      </w:r>
      <w:r>
        <w:rPr>
          <w:i/>
          <w:iCs/>
        </w:rPr>
        <w:t xml:space="preserve">A.K. Gopalan v. State of Madras</w:t>
      </w:r>
      <w:r>
        <w:t xml:space="preserve">, "procedure established by law" was narrowly interpreted to mean any law enacted by the legislature. However, the </w:t>
      </w:r>
      <w:r>
        <w:rPr>
          <w:i/>
          <w:iCs/>
        </w:rPr>
        <w:t xml:space="preserve">Maneka Gandhi v. Union of India</w:t>
      </w:r>
      <w:r>
        <w:t xml:space="preserve"> case significantly expanded this. The Supreme Court ruled that the procedure must be fair, just, and reasonable, implicitly introducing an element of due process into Article 21.</w:t>
      </w:r>
    </w:p>
    <w:p>
      <w:pPr>
        <w:spacing w:after="20"/>
      </w:pPr>
      <w:r>
        <w:rPr>
          <w:b/>
          <w:bCs/>
        </w:rPr>
        <w:t xml:space="preserve">2. </w:t>
      </w:r>
      <w:r>
        <w:rPr>
          <w:b/>
          <w:bCs/>
        </w:rPr>
        <w:t xml:space="preserve">What are the grounds for imposing reasonable restrictions on the freedom of speech and expression in India?</w:t>
      </w:r>
    </w:p>
    <w:p>
      <w:pPr>
        <w:spacing w:after="140"/>
      </w:pPr>
      <w:r>
        <w:t xml:space="preserve">Article 19(2) allows for reasonable restrictions on freedom of speech and expression. These grounds include the sovereignty and integrity of India, security of the state, friendly relations with foreign states, public order, decency or morality, contempt of court, defamation, and incitement to an offense.</w:t>
      </w:r>
    </w:p>
    <w:p>
      <w:pPr>
        <w:spacing w:after="20"/>
      </w:pPr>
      <w:r>
        <w:rPr>
          <w:b/>
          <w:bCs/>
        </w:rPr>
        <w:t xml:space="preserve">3. </w:t>
      </w:r>
      <w:r>
        <w:rPr>
          <w:b/>
          <w:bCs/>
        </w:rPr>
        <w:t xml:space="preserve">How does the Indian Constitution ensure the freedom of religion?</w:t>
      </w:r>
    </w:p>
    <w:p>
      <w:pPr>
        <w:spacing w:after="140"/>
      </w:pPr>
      <w:r>
        <w:t xml:space="preserve">The Indian Constitution ensures freedom of religion through Articles 25-28. Article 25 guarantees freedom of conscience and the right to profess, practice, and propagate religion. Article 26 allows religious denominations to manage their affairs. Articles 27 and 28 prevent state endorsement of any particular religion through taxation or instruction in state-funded educational institutions.</w:t>
      </w:r>
    </w:p>
    <w:p>
      <w:pPr>
        <w:spacing w:after="20"/>
      </w:pPr>
      <w:r>
        <w:rPr>
          <w:b/>
          <w:bCs/>
        </w:rPr>
        <w:t xml:space="preserve">4. </w:t>
      </w:r>
      <w:r>
        <w:rPr>
          <w:b/>
          <w:bCs/>
        </w:rPr>
        <w:t xml:space="preserve">Distinguish between Fundamental Rights and Directive Principles of State Policy regarding their enforceability.</w:t>
      </w:r>
    </w:p>
    <w:p>
      <w:pPr>
        <w:spacing w:after="140"/>
      </w:pPr>
      <w:r>
        <w:t xml:space="preserve">Fundamental Rights are justiciable, meaning they are legally enforceable by courts, and individuals can seek judicial remedy if their rights are violated. Directive Principles of State Policy (DPSPs), conversely, are non-justiciable. They are fundamental in governance but cannot be enforced by any court.</w:t>
      </w:r>
    </w:p>
    <w:p>
      <w:pPr>
        <w:spacing w:after="20"/>
      </w:pPr>
      <w:r>
        <w:rPr>
          <w:b/>
          <w:bCs/>
        </w:rPr>
        <w:t xml:space="preserve">5. </w:t>
      </w:r>
      <w:r>
        <w:rPr>
          <w:b/>
          <w:bCs/>
        </w:rPr>
        <w:t xml:space="preserve">Provide examples of how the Directive Principles of State Policy are classified and give one example for each category.</w:t>
      </w:r>
    </w:p>
    <w:p>
      <w:pPr>
        <w:spacing w:after="140"/>
      </w:pPr>
      <w:r>
        <w:t xml:space="preserve">DPSPs are generally classified into Socialist, Gandhian, and Liberal-Intellectual principles. A Socialist principle is Article 39A (equal justice and free legal aid). A Gandhian principle is Article 40 (organization of village panchayats). A Liberal-Intellectual principle is Article 44 (Uniform Civil Code).</w:t>
      </w:r>
    </w:p>
    <w:p>
      <w:pPr>
        <w:spacing w:after="20"/>
      </w:pPr>
      <w:r>
        <w:rPr>
          <w:b/>
          <w:bCs/>
        </w:rPr>
        <w:t xml:space="preserve">6. </w:t>
      </w:r>
      <w:r>
        <w:rPr>
          <w:b/>
          <w:bCs/>
        </w:rPr>
        <w:t xml:space="preserve">What is the significance of the </w:t>
      </w:r>
      <w:r>
        <w:rPr>
          <w:b/>
          <w:bCs/>
          <w:i/>
          <w:iCs/>
        </w:rPr>
        <w:t xml:space="preserve">Minerva Mills case</w:t>
      </w:r>
      <w:r>
        <w:rPr>
          <w:b/>
          <w:bCs/>
        </w:rPr>
        <w:t xml:space="preserve"> concerning the relationship between Fundamental Rights and DPSPs?</w:t>
      </w:r>
    </w:p>
    <w:p>
      <w:pPr>
        <w:spacing w:after="140"/>
      </w:pPr>
      <w:r>
        <w:t xml:space="preserve">The </w:t>
      </w:r>
      <w:r>
        <w:rPr>
          <w:i/>
          <w:iCs/>
        </w:rPr>
        <w:t xml:space="preserve">Minerva Mills case</w:t>
      </w:r>
      <w:r>
        <w:t xml:space="preserve"> (1980) established that the harmony and balance between Fundamental Rights and Directive Principles of State Policy constitute an essential feature of the Constitution's basic structure. The Supreme Court emphasized that they are complementary and not in conflict, advocating for their harmonious construction to achieve social justice.</w:t>
      </w:r>
    </w:p>
    <w:p>
      <w:pPr>
        <w:pStyle w:val="Heading3"/>
      </w:pPr>
      <w:r>
        <w:t xml:space="preserve">Chapter 4: Constitution, Law and Public Administration</w:t>
      </w:r>
    </w:p>
    <w:p>
      <w:pPr>
        <w:spacing w:after="20"/>
      </w:pPr>
      <w:r>
        <w:rPr>
          <w:b/>
          <w:bCs/>
        </w:rPr>
        <w:t xml:space="preserve">1. </w:t>
      </w:r>
      <w:r>
        <w:rPr>
          <w:b/>
          <w:bCs/>
        </w:rPr>
        <w:t xml:space="preserve">Describe two key historical events or proposals that paved the way for the formation of the Constituent Assembly of India.</w:t>
      </w:r>
    </w:p>
    <w:p>
      <w:pPr>
        <w:spacing w:after="140"/>
      </w:pPr>
      <w:r>
        <w:t xml:space="preserve">The August Offer of 1940 acknowledged the right of Indians to frame their own constitution. The Cabinet Mission Plan of 1946 finally provided the framework for the formation of the Constituent Assembly, outlining its composition and method of election.</w:t>
      </w:r>
    </w:p>
    <w:p>
      <w:pPr>
        <w:spacing w:after="20"/>
      </w:pPr>
      <w:r>
        <w:rPr>
          <w:b/>
          <w:bCs/>
        </w:rPr>
        <w:t xml:space="preserve">2. </w:t>
      </w:r>
      <w:r>
        <w:rPr>
          <w:b/>
          <w:bCs/>
        </w:rPr>
        <w:t xml:space="preserve">Identify three distinct international sources from which the Indian Constitution borrowed features, and name one specific feature borrowed from each.</w:t>
      </w:r>
    </w:p>
    <w:p>
      <w:pPr>
        <w:spacing w:after="140"/>
      </w:pPr>
      <w:r>
        <w:t xml:space="preserve">The Indian Constitution borrowed Fundamental Rights from the USA, the parliamentary system from the UK, and Directive Principles of State Policy from Ireland. It also drew significantly from the Government of India Act 1935 for administrative details.</w:t>
      </w:r>
    </w:p>
    <w:p>
      <w:pPr>
        <w:spacing w:after="20"/>
      </w:pPr>
      <w:r>
        <w:rPr>
          <w:b/>
          <w:bCs/>
        </w:rPr>
        <w:t xml:space="preserve">3. </w:t>
      </w:r>
      <w:r>
        <w:rPr>
          <w:b/>
          <w:bCs/>
        </w:rPr>
        <w:t xml:space="preserve">Explain why the Indian Constitution is considered a blend of rigidity and flexibility.</w:t>
      </w:r>
    </w:p>
    <w:p>
      <w:pPr>
        <w:spacing w:after="140"/>
      </w:pPr>
      <w:r>
        <w:t xml:space="preserve">The Indian Constitution is considered a blend of rigidity and flexibility because some of its provisions can be amended by a simple majority in Parliament, indicating flexibility. However, others require a special majority of Parliament and ratification by at least half of the state legislatures, demonstrating rigidity.</w:t>
      </w:r>
    </w:p>
    <w:p>
      <w:pPr>
        <w:spacing w:after="20"/>
      </w:pPr>
      <w:r>
        <w:rPr>
          <w:b/>
          <w:bCs/>
        </w:rPr>
        <w:t xml:space="preserve">4. </w:t>
      </w:r>
      <w:r>
        <w:rPr>
          <w:b/>
          <w:bCs/>
        </w:rPr>
        <w:t xml:space="preserve">What is the primary purpose of the Schedules in the Indian Constitution? Give an example of a specific Schedule and its content.</w:t>
      </w:r>
    </w:p>
    <w:p>
      <w:pPr>
        <w:spacing w:after="140"/>
      </w:pPr>
      <w:r>
        <w:t xml:space="preserve">The Schedules serve to provide supplementary details, lists, and administrative provisions that could not be conveniently included in the main articles of the Constitution. For example, the Seventh Schedule divides legislative powers between the Union and states through the Union List, State List, and Concurrent List.</w:t>
      </w:r>
    </w:p>
    <w:p>
      <w:pPr>
        <w:spacing w:after="20"/>
      </w:pPr>
      <w:r>
        <w:rPr>
          <w:b/>
          <w:bCs/>
        </w:rPr>
        <w:t xml:space="preserve">5. </w:t>
      </w:r>
      <w:r>
        <w:rPr>
          <w:b/>
          <w:bCs/>
        </w:rPr>
        <w:t xml:space="preserve">How do the Directive Principles of State Policy (DPSP) influence public policy in India, even though they are non-justiciable?</w:t>
      </w:r>
    </w:p>
    <w:p>
      <w:pPr>
        <w:spacing w:after="140"/>
      </w:pPr>
      <w:r>
        <w:t xml:space="preserve">Although non-justiciable, the DPSP are fundamental in the governance of the country and it is the duty of the state to apply these principles in making laws. They serve as moral obligations and guiding principles for the government to formulate policies aimed at achieving social and economic justice and establishing a welfare state.</w:t>
      </w:r>
    </w:p>
    <w:p>
      <w:pPr>
        <w:spacing w:after="20"/>
      </w:pPr>
      <w:r>
        <w:rPr>
          <w:b/>
          <w:bCs/>
        </w:rPr>
        <w:t xml:space="preserve">6. </w:t>
      </w:r>
      <w:r>
        <w:rPr>
          <w:b/>
          <w:bCs/>
        </w:rPr>
        <w:t xml:space="preserve">Define the concept of "Constitutional Supremacy" in India and explain how the Basic Structure Doctrine reinforces it.</w:t>
      </w:r>
    </w:p>
    <w:p>
      <w:pPr>
        <w:spacing w:after="140"/>
      </w:pPr>
      <w:r>
        <w:t xml:space="preserve">Constitutional Supremacy means that the Constitution is the supreme law of the land, and all legislative, executive, and judicial actions must conform to its provisions. The Basic Structure Doctrine reinforces this by stating that Parliament cannot amend the fundamental features of the Constitution, thereby preventing any legislative action from undermining the very essence of the supreme law.</w:t>
      </w:r>
    </w:p>
    <w:p>
      <w:pPr>
        <w:pStyle w:val="Heading3"/>
      </w:pPr>
      <w:r>
        <w:t xml:space="preserve">Chapter 5: Constitution, Law and Public Administration</w:t>
      </w:r>
    </w:p>
    <w:p>
      <w:pPr>
        <w:spacing w:after="20"/>
      </w:pPr>
      <w:r>
        <w:rPr>
          <w:b/>
          <w:bCs/>
        </w:rPr>
        <w:t xml:space="preserve">1. </w:t>
      </w:r>
      <w:r>
        <w:rPr>
          <w:b/>
          <w:bCs/>
        </w:rPr>
        <w:t xml:space="preserve">How does constitutional supremacy operate in India, distinguishing it from other systems?</w:t>
      </w:r>
    </w:p>
    <w:p>
      <w:pPr>
        <w:spacing w:after="140"/>
      </w:pPr>
      <w:r>
        <w:t xml:space="preserve">Constitutional supremacy means the Constitution is the supreme law, binding all state organs. This differs from parliamentary supremacy (e.g., UK) where Parliament's law-making power is ultimate. In India, judicial review and the Basic Structure Doctrine ensure the Constitution's provisions prevail over legislative or executive actions.</w:t>
      </w:r>
    </w:p>
    <w:p>
      <w:pPr>
        <w:spacing w:after="20"/>
      </w:pPr>
      <w:r>
        <w:rPr>
          <w:b/>
          <w:bCs/>
        </w:rPr>
        <w:t xml:space="preserve">2. </w:t>
      </w:r>
      <w:r>
        <w:rPr>
          <w:b/>
          <w:bCs/>
        </w:rPr>
        <w:t xml:space="preserve">What is the significance of the Preamble to the Indian Constitution?</w:t>
      </w:r>
    </w:p>
    <w:p>
      <w:pPr>
        <w:spacing w:after="140"/>
      </w:pPr>
      <w:r>
        <w:t xml:space="preserve">The Preamble serves as an introduction, outlining the Constitution's philosophy, ideals, and objectives. It declares India's nature as a Sovereign, Socialist, Secular, Democratic Republic and aims to secure Justice, Liberty, Equality, and Fraternity for its citizens. It acts as a guiding principle for constitutional interpretation.</w:t>
      </w:r>
    </w:p>
    <w:p>
      <w:pPr>
        <w:spacing w:after="20"/>
      </w:pPr>
      <w:r>
        <w:rPr>
          <w:b/>
          <w:bCs/>
        </w:rPr>
        <w:t xml:space="preserve">3. </w:t>
      </w:r>
      <w:r>
        <w:rPr>
          <w:b/>
          <w:bCs/>
        </w:rPr>
        <w:t xml:space="preserve">Explain Parliament's power to alter the boundaries of existing states.</w:t>
      </w:r>
    </w:p>
    <w:p>
      <w:pPr>
        <w:spacing w:after="140"/>
      </w:pPr>
      <w:r>
        <w:t xml:space="preserve">Under Article 3, Parliament can form new states, increase or diminish state areas, or alter state boundaries and names. This requires a bill introduced on the President's recommendation, who must refer it to the concerned state legislature for views. Parliament, however, is not bound by these views and can pass the bill by a simple majority.</w:t>
      </w:r>
    </w:p>
    <w:p>
      <w:pPr>
        <w:spacing w:after="20"/>
      </w:pPr>
      <w:r>
        <w:rPr>
          <w:b/>
          <w:bCs/>
        </w:rPr>
        <w:t xml:space="preserve">4. </w:t>
      </w:r>
      <w:r>
        <w:rPr>
          <w:b/>
          <w:bCs/>
        </w:rPr>
        <w:t xml:space="preserve">List the five primary ways to acquire Indian citizenship under the Citizenship Act, 1955.</w:t>
      </w:r>
    </w:p>
    <w:p>
      <w:pPr>
        <w:spacing w:after="140"/>
      </w:pPr>
      <w:r>
        <w:t xml:space="preserve">Indian citizenship can be acquired in five primary ways: by birth (based on parental citizenship at time of birth), by descent (for those born outside India to Indian parents), by registration (for certain categories like persons of Indian origin), by naturalization (after fulfilling specific residence and other criteria), and by incorporation of territory (when new territory joins India).</w:t>
      </w:r>
    </w:p>
    <w:p>
      <w:pPr>
        <w:spacing w:after="20"/>
      </w:pPr>
      <w:r>
        <w:rPr>
          <w:b/>
          <w:bCs/>
        </w:rPr>
        <w:t xml:space="preserve">5. </w:t>
      </w:r>
      <w:r>
        <w:rPr>
          <w:b/>
          <w:bCs/>
        </w:rPr>
        <w:t xml:space="preserve">What does "the State" refer to in the context of Fundamental Rights?</w:t>
      </w:r>
    </w:p>
    <w:p>
      <w:pPr>
        <w:spacing w:after="140"/>
      </w:pPr>
      <w:r>
        <w:t xml:space="preserve">Under Article 12, "the State" includes the Union and state governments and legislatures, all local authorities (like municipalities), and other authorities within India or under the control of the Government of India. This broad definition ensures that Fundamental Rights can be enforced against a wide range of governmental and public functionaries.</w:t>
      </w:r>
    </w:p>
    <w:p>
      <w:pPr>
        <w:pStyle w:val="Heading3"/>
      </w:pPr>
      <w:r>
        <w:t xml:space="preserve">Chapter 6: The State, Equality, and Non-Discrimination</w:t>
      </w:r>
    </w:p>
    <w:p>
      <w:pPr>
        <w:spacing w:after="20"/>
      </w:pPr>
      <w:r>
        <w:rPr>
          <w:b/>
          <w:bCs/>
        </w:rPr>
        <w:t xml:space="preserve">1. </w:t>
      </w:r>
      <w:r>
        <w:rPr>
          <w:b/>
          <w:bCs/>
        </w:rPr>
        <w:t xml:space="preserve">Why is the definition of 'State' under Article 12 crucial for fundamental rights?</w:t>
      </w:r>
    </w:p>
    <w:p>
      <w:pPr>
        <w:spacing w:after="140"/>
      </w:pPr>
      <w:r>
        <w:t xml:space="preserve">The definition of 'State' under Article 12 is crucial because fundamental rights, as enshrined in Part III of the Constitution, are primarily enforceable against the State. If an entity falls within this definition, its actions can be challenged for violating fundamental rights. Without this definition, the scope of fundamental rights protection would be severely limited.</w:t>
      </w:r>
    </w:p>
    <w:p>
      <w:pPr>
        <w:spacing w:after="20"/>
      </w:pPr>
      <w:r>
        <w:rPr>
          <w:b/>
          <w:bCs/>
        </w:rPr>
        <w:t xml:space="preserve">2. </w:t>
      </w:r>
      <w:r>
        <w:rPr>
          <w:b/>
          <w:bCs/>
        </w:rPr>
        <w:t xml:space="preserve">Explain the 'instrumentality or agency' test used by courts to determine if a body falls under Article 12.</w:t>
      </w:r>
    </w:p>
    <w:p>
      <w:pPr>
        <w:spacing w:after="140"/>
      </w:pPr>
      <w:r>
        <w:t xml:space="preserve">The 'instrumentality or agency' test, established in cases like </w:t>
      </w:r>
      <w:r>
        <w:rPr>
          <w:i/>
          <w:iCs/>
        </w:rPr>
        <w:t xml:space="preserve">Ajay Hasia</w:t>
      </w:r>
      <w:r>
        <w:t xml:space="preserve">, involves examining factors such as the extent of state financial assistance, the degree of state control, the functional character of the body (if it performs public functions), whether it was a transferred government department, and if it enjoys state-conferred monopoly status. Meeting one or more of these criteria can lead to a body being deemed an instrumentality of the State.</w:t>
      </w:r>
    </w:p>
    <w:p>
      <w:pPr>
        <w:spacing w:after="20"/>
      </w:pPr>
      <w:r>
        <w:rPr>
          <w:b/>
          <w:bCs/>
        </w:rPr>
        <w:t xml:space="preserve">3. </w:t>
      </w:r>
      <w:r>
        <w:rPr>
          <w:b/>
          <w:bCs/>
        </w:rPr>
        <w:t xml:space="preserve">Distinguish between 'equality before law' and 'equal protection of laws' as enshrined in Article 14.</w:t>
      </w:r>
    </w:p>
    <w:p>
      <w:pPr>
        <w:spacing w:after="140"/>
      </w:pPr>
      <w:r>
        <w:t xml:space="preserve">'Equality before law' is a negative concept, meaning no one is above the law and all are equally subject to the ordinary law of the land. 'Equal protection of laws' is a positive concept, meaning that equals should be treated equally and unequals differently. It permits reasonable classification to achieve fairness and substantive equality.</w:t>
      </w:r>
    </w:p>
    <w:p>
      <w:pPr>
        <w:spacing w:after="20"/>
      </w:pPr>
      <w:r>
        <w:rPr>
          <w:b/>
          <w:bCs/>
        </w:rPr>
        <w:t xml:space="preserve">4. </w:t>
      </w:r>
      <w:r>
        <w:rPr>
          <w:b/>
          <w:bCs/>
        </w:rPr>
        <w:t xml:space="preserve">What is the doctrine of 'reasonable classification', and when is it permissible under Article 14?</w:t>
      </w:r>
    </w:p>
    <w:p>
      <w:pPr>
        <w:spacing w:after="140"/>
      </w:pPr>
      <w:r>
        <w:t xml:space="preserve">The doctrine of 'reasonable classification' allows the State to differentiate between groups of people or things without violating Article 14. It is permissible when the classification is based on an intelligible differential (a clear distinction) and has a rational nexus (a reasonable relationship) to the object sought to be achieved by the law.</w:t>
      </w:r>
    </w:p>
    <w:p>
      <w:pPr>
        <w:spacing w:after="20"/>
      </w:pPr>
      <w:r>
        <w:rPr>
          <w:b/>
          <w:bCs/>
        </w:rPr>
        <w:t xml:space="preserve">5. </w:t>
      </w:r>
      <w:r>
        <w:rPr>
          <w:b/>
          <w:bCs/>
        </w:rPr>
        <w:t xml:space="preserve">List the specific grounds on which discrimination is prohibited under Article 15. What are some key exceptions to this prohibition?</w:t>
      </w:r>
    </w:p>
    <w:p>
      <w:pPr>
        <w:spacing w:after="140"/>
      </w:pPr>
      <w:r>
        <w:t xml:space="preserve">Article 15 prohibits discrimination on grounds only of religion, race, caste, sex, or place of birth. Key exceptions include special provisions for women and children (Article 15(3)), and special provisions for the advancement of socially and educationally backward classes, Scheduled Castes, Scheduled Tribes (Article 15(4) and 15(5)), and Economically Weaker Sections (Article 15(6)).</w:t>
      </w:r>
    </w:p>
    <w:p>
      <w:pPr>
        <w:spacing w:after="20"/>
      </w:pPr>
      <w:r>
        <w:rPr>
          <w:b/>
          <w:bCs/>
        </w:rPr>
        <w:t xml:space="preserve">6. </w:t>
      </w:r>
      <w:r>
        <w:rPr>
          <w:b/>
          <w:bCs/>
        </w:rPr>
        <w:t xml:space="preserve">How does Article 16 ensure equality of opportunity in public employment, and what are the primary exceptions to this general rule?</w:t>
      </w:r>
    </w:p>
    <w:p>
      <w:pPr>
        <w:spacing w:after="140"/>
      </w:pPr>
      <w:r>
        <w:t xml:space="preserve">Article 16 guarantees equality of opportunity for all citizens in public employment and prohibits discrimination on grounds of religion, race, caste, sex, descent, place of birth, or residence. Primary exceptions include Parliament's power to prescribe residence as a qualification (Article 16(3)), provisions for reservation of posts for backward classes not adequately represented (Article 16(4)), and reservations for Economically Weaker Sections (Article 16(6)).</w:t>
      </w:r>
    </w:p>
    <w:p>
      <w:pPr>
        <w:pStyle w:val="Heading3"/>
      </w:pPr>
      <w:r>
        <w:t xml:space="preserve">Chapter 7: Constitutional Deep Reading</w:t>
      </w:r>
    </w:p>
    <w:p>
      <w:pPr>
        <w:spacing w:after="20"/>
      </w:pPr>
      <w:r>
        <w:rPr>
          <w:b/>
          <w:bCs/>
        </w:rPr>
        <w:t xml:space="preserve">1. </w:t>
      </w:r>
      <w:r>
        <w:rPr>
          <w:b/>
          <w:bCs/>
        </w:rPr>
        <w:t xml:space="preserve">Why are constitutional doctrines considered more important than mere article recall for serious students of the Indian Constitution?</w:t>
      </w:r>
    </w:p>
    <w:p>
      <w:pPr>
        <w:spacing w:after="140"/>
      </w:pPr>
      <w:r>
        <w:t xml:space="preserve">Constitutional doctrines represent the interpretive machinery that gives the Constitution its dynamic meaning and application. They provide the framework for understanding how legal principles are applied in real-world scenarios and form the basis for advanced legal analysis. Examiners and interviewers use them to probe a student's conceptual depth, not just their memorization skills.</w:t>
      </w:r>
    </w:p>
    <w:p>
      <w:pPr>
        <w:spacing w:after="20"/>
      </w:pPr>
      <w:r>
        <w:rPr>
          <w:b/>
          <w:bCs/>
        </w:rPr>
        <w:t xml:space="preserve">2. </w:t>
      </w:r>
      <w:r>
        <w:rPr>
          <w:b/>
          <w:bCs/>
        </w:rPr>
        <w:t xml:space="preserve">Briefly explain the 'Due Process by the Back Door' doctrine and its significance.</w:t>
      </w:r>
    </w:p>
    <w:p>
      <w:pPr>
        <w:spacing w:after="140"/>
      </w:pPr>
      <w:r>
        <w:t xml:space="preserve">This doctrine refers to the Supreme Court's interpretation in </w:t>
      </w:r>
      <w:r>
        <w:rPr>
          <w:i/>
          <w:iCs/>
        </w:rPr>
        <w:t xml:space="preserve">Maneka Gandhi</w:t>
      </w:r>
      <w:r>
        <w:t xml:space="preserve"> (1978) of 'procedure established by law' in Article 21. The Court ruled that such procedure must be fair, just, and reasonable, effectively introducing substantive due process principles into Indian law. Its significance lies in dramatically expanding the scope of fundamental rights, leading to the recognition of new rights like privacy and dignity.</w:t>
      </w:r>
    </w:p>
    <w:p>
      <w:pPr>
        <w:spacing w:after="20"/>
      </w:pPr>
      <w:r>
        <w:rPr>
          <w:b/>
          <w:bCs/>
        </w:rPr>
        <w:t xml:space="preserve">3. </w:t>
      </w:r>
      <w:r>
        <w:rPr>
          <w:b/>
          <w:bCs/>
        </w:rPr>
        <w:t xml:space="preserve">Name three primary sources for studying the Constitution and explain why using them is beneficial.</w:t>
      </w:r>
    </w:p>
    <w:p>
      <w:pPr>
        <w:spacing w:after="140"/>
      </w:pPr>
      <w:r>
        <w:t xml:space="preserve">Three primary sources are the official Constitution of India, India Code, and Supreme Court judgments. Using these sources ensures accuracy, provides direct access to authoritative texts, and allows for a deeper understanding of legislative intent and judicial reasoning. They are crucial for developing robust arguments in competitive examinations.</w:t>
      </w:r>
    </w:p>
    <w:p>
      <w:pPr>
        <w:spacing w:after="20"/>
      </w:pPr>
      <w:r>
        <w:rPr>
          <w:b/>
          <w:bCs/>
        </w:rPr>
        <w:t xml:space="preserve">4. </w:t>
      </w:r>
      <w:r>
        <w:rPr>
          <w:b/>
          <w:bCs/>
        </w:rPr>
        <w:t xml:space="preserve">Describe the recommended two-column note-making method for this course and its purpose.</w:t>
      </w:r>
    </w:p>
    <w:p>
      <w:pPr>
        <w:spacing w:after="140"/>
      </w:pPr>
      <w:r>
        <w:t xml:space="preserve">The recommended method involves creating notes with two columns: constitutional provisions on the left and corresponding administrative practices or case law on the right. This format helps students connect abstract legal principles with their practical application. It is particularly effective for preparing GS Paper 2 answers, which require demonstrating both legal knowledge and its real-world relevance.</w:t>
      </w:r>
    </w:p>
    <w:p>
      <w:pPr>
        <w:spacing w:after="20"/>
      </w:pPr>
      <w:r>
        <w:rPr>
          <w:b/>
          <w:bCs/>
        </w:rPr>
        <w:t xml:space="preserve">5. </w:t>
      </w:r>
      <w:r>
        <w:rPr>
          <w:b/>
          <w:bCs/>
        </w:rPr>
        <w:t xml:space="preserve">What are some 'friction points' in India's functional separation of powers?</w:t>
      </w:r>
    </w:p>
    <w:p>
      <w:pPr>
        <w:spacing w:after="140"/>
      </w:pPr>
      <w:r>
        <w:t xml:space="preserve">In India's functional separation of powers, where the executive is part of the legislature, friction points arise in areas like the executive's power to issue ordinances, the establishment and jurisdiction of various tribunals, and the extent of delegated legislation. These instances highlight the dynamic and sometimes tense interplay between the executive, legislature, and judiciary as each branch exercises its powers.</w:t>
      </w:r>
    </w:p>
    <w:p>
      <w:pPr>
        <w:pStyle w:val="Heading3"/>
      </w:pPr>
      <w:r>
        <w:t xml:space="preserve">Chapter 8: Parliamentary Practice Primers</w:t>
      </w:r>
    </w:p>
    <w:p>
      <w:pPr>
        <w:spacing w:after="20"/>
      </w:pPr>
      <w:r>
        <w:rPr>
          <w:b/>
          <w:bCs/>
        </w:rPr>
        <w:t xml:space="preserve">1. </w:t>
      </w:r>
      <w:r>
        <w:rPr>
          <w:b/>
          <w:bCs/>
        </w:rPr>
        <w:t xml:space="preserve">What is the primary purpose of studying parliamentary intervention guides?</w:t>
      </w:r>
    </w:p>
    <w:p>
      <w:pPr>
        <w:spacing w:after="140"/>
      </w:pPr>
      <w:r>
        <w:t xml:space="preserve">The primary purpose is to understand the practical mechanisms through which Members of Parliament fulfill their legislative and oversight roles. These guides detail the specific procedural tools MPs use to raise issues, debate policies, and hold the executive accountable. They bridge the gap between theoretical constitutional principles and the day-to-day functioning of Parliament.</w:t>
      </w:r>
    </w:p>
    <w:p>
      <w:pPr>
        <w:spacing w:after="20"/>
      </w:pPr>
      <w:r>
        <w:rPr>
          <w:b/>
          <w:bCs/>
        </w:rPr>
        <w:t xml:space="preserve">2. </w:t>
      </w:r>
      <w:r>
        <w:rPr>
          <w:b/>
          <w:bCs/>
        </w:rPr>
        <w:t xml:space="preserve">How do the intervention procedures in Lok Sabha and Rajya Sabha differ, and why?</w:t>
      </w:r>
    </w:p>
    <w:p>
      <w:pPr>
        <w:spacing w:after="140"/>
      </w:pPr>
      <w:r>
        <w:t xml:space="preserve">Intervention procedures differ due to the distinct roles and compositions of the two Houses. The Lok Sabha, as the directly elected House, often focuses more on financial matters and direct accountability of the government. The Rajya Sabha, representing states, has unique powers related to state lists and all-India services. These differences lead to variations in the types of motions, resolutions, and legislative processes available in each House.</w:t>
      </w:r>
    </w:p>
    <w:p>
      <w:pPr>
        <w:spacing w:after="20"/>
      </w:pPr>
      <w:r>
        <w:rPr>
          <w:b/>
          <w:bCs/>
        </w:rPr>
        <w:t xml:space="preserve">3. </w:t>
      </w:r>
      <w:r>
        <w:rPr>
          <w:b/>
          <w:bCs/>
        </w:rPr>
        <w:t xml:space="preserve">Name two common types of parliamentary interventions and their general function.</w:t>
      </w:r>
    </w:p>
    <w:p>
      <w:pPr>
        <w:spacing w:after="140"/>
      </w:pPr>
      <w:r>
        <w:t xml:space="preserve">Two common interventions are </w:t>
      </w:r>
      <w:r>
        <w:rPr>
          <w:b/>
          <w:bCs/>
        </w:rPr>
        <w:t xml:space="preserve">Question Hour</w:t>
      </w:r>
      <w:r>
        <w:t xml:space="preserve"> and </w:t>
      </w:r>
      <w:r>
        <w:rPr>
          <w:b/>
          <w:bCs/>
        </w:rPr>
        <w:t xml:space="preserve">Calling Attention Motions</w:t>
      </w:r>
      <w:r>
        <w:t xml:space="preserve">. Question Hour allows MPs to ask ministers questions on public interest matters, ensuring executive accountability. Calling Attention Motions enable MPs to draw a minister's attention to an urgent public issue, prompting a statement and discussion.</w:t>
      </w:r>
    </w:p>
    <w:p>
      <w:pPr>
        <w:spacing w:after="20"/>
      </w:pPr>
      <w:r>
        <w:rPr>
          <w:b/>
          <w:bCs/>
        </w:rPr>
        <w:t xml:space="preserve">4. </w:t>
      </w:r>
      <w:r>
        <w:rPr>
          <w:b/>
          <w:bCs/>
        </w:rPr>
        <w:t xml:space="preserve">Why is it important to understand the context behind an MP choosing a specific intervention?</w:t>
      </w:r>
    </w:p>
    <w:p>
      <w:pPr>
        <w:spacing w:after="140"/>
      </w:pPr>
      <w:r>
        <w:t xml:space="preserve">Understanding the context is crucial because each intervention has specific rules, purposes, and strategic implications. An MP chooses an intervention based on the urgency of the matter, the desired outcome (e.g., seeking information, initiating debate, censuring the government), and the procedural limitations of each tool. This choice reflects a strategic application of parliamentary rules to achieve political and policy objectives.</w:t>
      </w:r>
    </w:p>
    <w:p>
      <w:pPr>
        <w:spacing w:after="20"/>
      </w:pPr>
      <w:r>
        <w:rPr>
          <w:b/>
          <w:bCs/>
        </w:rPr>
        <w:t xml:space="preserve">5. </w:t>
      </w:r>
      <w:r>
        <w:rPr>
          <w:b/>
          <w:bCs/>
        </w:rPr>
        <w:t xml:space="preserve">How do these guides help in connecting constitutional theory to public administration practice?</w:t>
      </w:r>
    </w:p>
    <w:p>
      <w:pPr>
        <w:spacing w:after="140"/>
      </w:pPr>
      <w:r>
        <w:t xml:space="preserve">These guides illustrate how the constitutional framework for Parliament translates into tangible actions and procedures. They show how abstract concepts like accountability, legislative power, and oversight are operationalized through specific parliamentary interventions. By detailing these practices, the guides provide a concrete understanding of how governance functions at the highest legislative level.</w:t>
      </w:r>
    </w:p>
    <w:p>
      <w:pPr>
        <w:pStyle w:val="Heading3"/>
      </w:pPr>
      <w:r>
        <w:t xml:space="preserve">Chapter 9: Final Assessment: Constitution and Governance</w:t>
      </w:r>
    </w:p>
    <w:p>
      <w:pPr>
        <w:spacing w:after="20"/>
      </w:pPr>
      <w:r>
        <w:rPr>
          <w:b/>
          <w:bCs/>
        </w:rPr>
        <w:t xml:space="preserve">1. </w:t>
      </w:r>
      <w:r>
        <w:rPr>
          <w:b/>
          <w:bCs/>
        </w:rPr>
        <w:t xml:space="preserve">What is the primary purpose of a final assessment in a course like "Indian Constitution &amp; Governance"?</w:t>
      </w:r>
    </w:p>
    <w:p>
      <w:pPr>
        <w:spacing w:after="140"/>
      </w:pPr>
      <w:r>
        <w:t xml:space="preserve">The primary purpose is to evaluate a student's comprehensive understanding of the entire course material. It helps consolidate learning, assess the ability to connect diverse concepts, and identify areas requiring further study. It acts as a diagnostic tool for overall mastery.</w:t>
      </w:r>
    </w:p>
    <w:p>
      <w:pPr>
        <w:spacing w:after="20"/>
      </w:pPr>
      <w:r>
        <w:rPr>
          <w:b/>
          <w:bCs/>
        </w:rPr>
        <w:t xml:space="preserve">2. </w:t>
      </w:r>
      <w:r>
        <w:rPr>
          <w:b/>
          <w:bCs/>
        </w:rPr>
        <w:t xml:space="preserve">How should you prepare for a comprehensive quiz covering multiple modules?</w:t>
      </w:r>
    </w:p>
    <w:p>
      <w:pPr>
        <w:spacing w:after="140"/>
      </w:pPr>
      <w:r>
        <w:t xml:space="preserve">Preparation should involve reviewing all previous modules, notes, and key concepts. Focus on understanding the interconnections between topics, landmark cases, and constitutional articles. Practice recalling information and applying principles without external aids.</w:t>
      </w:r>
    </w:p>
    <w:p>
      <w:pPr>
        <w:spacing w:after="20"/>
      </w:pPr>
      <w:r>
        <w:rPr>
          <w:b/>
          <w:bCs/>
        </w:rPr>
        <w:t xml:space="preserve">3. </w:t>
      </w:r>
      <w:r>
        <w:rPr>
          <w:b/>
          <w:bCs/>
        </w:rPr>
        <w:t xml:space="preserve">What is a common mistake students make during timed assessments, and how can it be avoided?</w:t>
      </w:r>
    </w:p>
    <w:p>
      <w:pPr>
        <w:spacing w:after="140"/>
      </w:pPr>
      <w:r>
        <w:t xml:space="preserve">A common mistake is rushing through questions, leading to misinterpretation or overlooked details. This can be avoided by reading each question carefully, paying attention to keywords, and managing time effectively without dwelling too long on any single item. Practicing under timed conditions also helps.</w:t>
      </w:r>
    </w:p>
    <w:p>
      <w:pPr>
        <w:spacing w:after="20"/>
      </w:pPr>
      <w:r>
        <w:rPr>
          <w:b/>
          <w:bCs/>
        </w:rPr>
        <w:t xml:space="preserve">4. </w:t>
      </w:r>
      <w:r>
        <w:rPr>
          <w:b/>
          <w:bCs/>
        </w:rPr>
        <w:t xml:space="preserve">How should you interpret a lower-than-expected score on a final assessment?</w:t>
      </w:r>
    </w:p>
    <w:p>
      <w:pPr>
        <w:spacing w:after="140"/>
      </w:pPr>
      <w:r>
        <w:t xml:space="preserve">A lower score should be interpreted as a diagnostic indicator, not a failure. It highlights specific areas or modules where understanding needs reinforcement. Use the results to pinpoint weaknesses, revisit those topics, and strengthen your knowledge for future examinations.</w:t>
      </w:r>
    </w:p>
    <w:p>
      <w:pPr>
        <w:spacing w:after="20"/>
      </w:pPr>
      <w:r>
        <w:rPr>
          <w:b/>
          <w:bCs/>
        </w:rPr>
        <w:t xml:space="preserve">5. </w:t>
      </w:r>
      <w:r>
        <w:rPr>
          <w:b/>
          <w:bCs/>
        </w:rPr>
        <w:t xml:space="preserve">Why is understanding 'conceptual depth' important for this course, beyond just factual recall?</w:t>
      </w:r>
    </w:p>
    <w:p>
      <w:pPr>
        <w:spacing w:after="140"/>
      </w:pPr>
      <w:r>
        <w:t xml:space="preserve">Conceptual depth is vital because it enables analytical thinking and the application of principles to new scenarios, which is crucial for advanced exams. It allows students to understand </w:t>
      </w:r>
      <w:r>
        <w:rPr>
          <w:i/>
          <w:iCs/>
        </w:rPr>
        <w:t xml:space="preserve">why</w:t>
      </w:r>
      <w:r>
        <w:t xml:space="preserve"> constitutional provisions exist and </w:t>
      </w:r>
      <w:r>
        <w:rPr>
          <w:i/>
          <w:iCs/>
        </w:rPr>
        <w:t xml:space="preserve">how</w:t>
      </w:r>
      <w:r>
        <w:t xml:space="preserve"> they function, rather than just </w:t>
      </w:r>
      <w:r>
        <w:rPr>
          <w:i/>
          <w:iCs/>
        </w:rPr>
        <w:t xml:space="preserve">what</w:t>
      </w:r>
      <w:r>
        <w:t xml:space="preserve"> they are, leading to more insightful answers.</w:t>
      </w:r>
    </w:p>
    <w:p>
      <w:pPr>
        <w:pStyle w:val="Heading1"/>
        <w:pageBreakBefore/>
      </w:pPr>
      <w:r>
        <w:t xml:space="preserve">Where to Go Next</w:t>
      </w:r>
    </w:p>
    <w:p>
      <w:pPr>
        <w:spacing w:after="140"/>
      </w:pPr>
      <w:r>
        <w:t xml:space="preserve">After completing this course, consolidate your skills by regularly reviewing your notes and the study guide. Practice applying constitutional principles to current events and policy debates. This active engagement reinforces your understanding.</w:t>
      </w:r>
    </w:p>
    <w:p>
      <w:pPr>
        <w:spacing w:after="140"/>
      </w:pPr>
      <w:r>
        <w:t xml:space="preserve">Consider practicing essay writing on constitutional topics. This will refine your analytical abilities and articulate complex ideas clearly. Engage with case studies to see how theoretical concepts play out in real legal and administrative scenarios.</w:t>
      </w:r>
    </w:p>
    <w:p>
      <w:pPr>
        <w:spacing w:after="140"/>
      </w:pPr>
      <w:r>
        <w:t xml:space="preserve">To continue your learning, explore advanced courses in public administration, specific areas of Indian law, or comparative constitutionalism. These subjects naturally follow from the foundations established here and will broaden your expertise.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megacourse.app/courses/indian-constitution-and-governance-the-academic-track</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INDIAN CONSTITUTION &amp; GOVERNANCE: THE ACADEMIC TRACK</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Indian Constitution &amp; Governance: The Academic Track - Study Guide</dc:title>
  <dc:creator>MegaCourse</dc:creator>
  <dc:description>Official MegaCourse study guide for Indian Constitution &amp; Governance: The Academic Track</dc:description>
  <cp:lastModifiedBy>Un-named</cp:lastModifiedBy>
  <cp:revision>1</cp:revision>
  <dcterms:created xsi:type="dcterms:W3CDTF">2026-07-14T11:11:32.521Z</dcterms:created>
  <dcterms:modified xsi:type="dcterms:W3CDTF">2026-07-14T11:11:32.521Z</dcterms:modified>
</cp:coreProperties>
</file>

<file path=docProps/custom.xml><?xml version="1.0" encoding="utf-8"?>
<Properties xmlns="http://schemas.openxmlformats.org/officeDocument/2006/custom-properties" xmlns:vt="http://schemas.openxmlformats.org/officeDocument/2006/docPropsVTypes"/>
</file>