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UPSC Prelims GS Foundation: Polity, History &amp; Geography</w:t>
      </w:r>
    </w:p>
    <w:p>
      <w:pPr>
        <w:spacing w:after="900"/>
        <w:jc w:val="center"/>
      </w:pPr>
      <w:r>
        <w:rPr>
          <w:i/>
          <w:iCs/>
          <w:color w:val="333333"/>
          <w:sz w:val="25"/>
          <w:szCs w:val="25"/>
        </w:rPr>
        <w:t xml:space="preserve">A full English-medium foundation across the three highest-weight GS Paper 1 subjects.</w:t>
      </w:r>
    </w:p>
    <w:p>
      <w:pPr>
        <w:spacing w:after="3200"/>
        <w:jc w:val="center"/>
      </w:pPr>
      <w:r>
        <w:rPr>
          <w:rFonts w:ascii="Arial" w:cs="Arial" w:eastAsia="Arial" w:hAnsi="Arial"/>
          <w:color w:val="444444"/>
          <w:spacing w:val="36"/>
          <w:sz w:val="17"/>
          <w:szCs w:val="17"/>
        </w:rPr>
        <w:t xml:space="preserve">Competitive Exams   ·   Beginner   ·   8 Modules   ·   33 hr 27 min</w:t>
      </w:r>
    </w:p>
    <w:p>
      <w:pPr>
        <w:spacing w:after="160"/>
        <w:jc w:val="center"/>
      </w:pPr>
      <w:r>
        <w:rPr>
          <w:color w:val="333333"/>
          <w:sz w:val="19"/>
          <w:szCs w:val="19"/>
        </w:rPr>
        <w:t xml:space="preserve">Course by StudyIQ IAS: English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UPSC Prelims GS Foundation: Polity, History &amp; Geography: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"UPSC Prelims GS Foundation: Polity, History &amp; Geography", taught by StudyIQ IAS: English.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megacourse.app/courses/upsc-prelims-gs-foundation-polity-history-and-geography</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the official study guide for "UPSC Prelims GS Foundation: Polity, History &amp; Geography." This MegaCourse provides a comprehensive English-medium foundation across the three highest-weight General Studies Paper 1 subjects. You will gain essential knowledge in Indian Polity, Modern Indian History, and Geography, all crucial for the Union Public Service Commission Civil Services Preliminary Examination.</w:t>
      </w:r>
    </w:p>
    <w:p>
      <w:pPr>
        <w:spacing w:after="140"/>
      </w:pPr>
      <w:r>
        <w:t xml:space="preserve">This curated learning path is structured into 8 modules and 48 lessons, taught by the expert instructors at StudyIQ IAS: English. We have upgraded the original video series into a complete MegaCourse experience. This includes adding specific reading and resource lessons, a final knowledge-check quiz, clear learning outcomes, and progress tracking.</w:t>
      </w:r>
    </w:p>
    <w:p>
      <w:pPr>
        <w:spacing w:after="140"/>
      </w:pPr>
      <w:r>
        <w:t xml:space="preserve">This guide complements the video instruction. It offers a structured approach to your studies, helping you consolidate concepts and prepare effectively. Our method focuses on exam-ready timelines, map-based question strategies, and a structured elimination method for previous-year questions.</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8 modules · 48 lessons</w:t>
      </w:r>
    </w:p>
    <w:p>
      <w:pPr>
        <w:spacing w:after="60"/>
      </w:pPr>
      <w:r>
        <w:rPr>
          <w:rFonts w:ascii="Arial" w:cs="Arial" w:eastAsia="Arial" w:hAnsi="Arial"/>
          <w:b/>
          <w:bCs/>
          <w:sz w:val="18"/>
          <w:szCs w:val="18"/>
        </w:rPr>
        <w:t xml:space="preserve">Video instruction:  </w:t>
      </w:r>
      <w:r>
        <w:rPr>
          <w:sz w:val="20"/>
          <w:szCs w:val="20"/>
        </w:rPr>
        <w:t xml:space="preserve">About 33 hr 27 min</w:t>
      </w:r>
    </w:p>
    <w:p>
      <w:pPr>
        <w:spacing w:after="60"/>
      </w:pPr>
      <w:r>
        <w:rPr>
          <w:rFonts w:ascii="Arial" w:cs="Arial" w:eastAsia="Arial" w:hAnsi="Arial"/>
          <w:b/>
          <w:bCs/>
          <w:sz w:val="18"/>
          <w:szCs w:val="18"/>
        </w:rPr>
        <w:t xml:space="preserve">Level:  </w:t>
      </w:r>
      <w:r>
        <w:rPr>
          <w:sz w:val="20"/>
          <w:szCs w:val="20"/>
        </w:rPr>
        <w:t xml:space="preserve">Beginner</w:t>
      </w:r>
    </w:p>
    <w:p>
      <w:pPr>
        <w:spacing w:after="60"/>
      </w:pPr>
      <w:r>
        <w:rPr>
          <w:rFonts w:ascii="Arial" w:cs="Arial" w:eastAsia="Arial" w:hAnsi="Arial"/>
          <w:b/>
          <w:bCs/>
          <w:sz w:val="18"/>
          <w:szCs w:val="18"/>
        </w:rPr>
        <w:t xml:space="preserve">Category:  </w:t>
      </w:r>
      <w:r>
        <w:rPr>
          <w:sz w:val="20"/>
          <w:szCs w:val="20"/>
        </w:rPr>
        <w:t xml:space="preserve">Competitive Exams</w:t>
      </w:r>
    </w:p>
    <w:p>
      <w:pPr>
        <w:spacing w:after="60"/>
      </w:pPr>
      <w:r>
        <w:rPr>
          <w:rFonts w:ascii="Arial" w:cs="Arial" w:eastAsia="Arial" w:hAnsi="Arial"/>
          <w:b/>
          <w:bCs/>
          <w:sz w:val="18"/>
          <w:szCs w:val="18"/>
        </w:rPr>
        <w:t xml:space="preserve">Instructor:  </w:t>
      </w:r>
      <w:r>
        <w:rPr>
          <w:sz w:val="20"/>
          <w:szCs w:val="20"/>
        </w:rPr>
        <w:t xml:space="preserve">StudyIQ IAS: English</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megacourse.app/courses/upsc-prelims-gs-foundation-polity-history-and-geography</w:t>
      </w:r>
    </w:p>
    <w:p>
      <w:pPr>
        <w:pStyle w:val="Heading2"/>
      </w:pPr>
      <w:r>
        <w:t xml:space="preserve">What You Will Learn</w:t>
      </w:r>
    </w:p>
    <w:p>
      <w:pPr>
        <w:pStyle w:val="ListParagraph"/>
        <w:numPr>
          <w:ilvl w:val="0"/>
          <w:numId w:val="1"/>
        </w:numPr>
        <w:spacing w:after="60"/>
      </w:pPr>
      <w:r>
        <w:t xml:space="preserve">Explain the constitutional framework: Union, states, judiciary, and emergency provisions.</w:t>
      </w:r>
    </w:p>
    <w:p>
      <w:pPr>
        <w:pStyle w:val="ListParagraph"/>
        <w:numPr>
          <w:ilvl w:val="0"/>
          <w:numId w:val="1"/>
        </w:numPr>
        <w:spacing w:after="60"/>
      </w:pPr>
      <w:r>
        <w:t xml:space="preserve">Trace modern Indian history from 1857 to independence with exam-ready timelines.</w:t>
      </w:r>
    </w:p>
    <w:p>
      <w:pPr>
        <w:pStyle w:val="ListParagraph"/>
        <w:numPr>
          <w:ilvl w:val="0"/>
          <w:numId w:val="1"/>
        </w:numPr>
        <w:spacing w:after="60"/>
      </w:pPr>
      <w:r>
        <w:t xml:space="preserve">Read physical and political maps the way UPSC frames map-based questions.</w:t>
      </w:r>
    </w:p>
    <w:p>
      <w:pPr>
        <w:pStyle w:val="ListParagraph"/>
        <w:numPr>
          <w:ilvl w:val="0"/>
          <w:numId w:val="1"/>
        </w:numPr>
        <w:spacing w:after="60"/>
      </w:pPr>
      <w:r>
        <w:t xml:space="preserve">Attempt previous-year GS Paper 1 questions with a structured elimination method.</w:t>
      </w:r>
    </w:p>
    <w:p>
      <w:pPr>
        <w:pStyle w:val="Heading2"/>
      </w:pPr>
      <w:r>
        <w:t xml:space="preserve">Who This Course Is For</w:t>
      </w:r>
    </w:p>
    <w:p>
      <w:pPr>
        <w:spacing w:after="140"/>
      </w:pPr>
      <w:r>
        <w:t xml:space="preserve">This course is designed for competitive exam aspirants, particularly those preparing for the UPSC Civil Services Preliminary Examination. It is ideal for beginners seeking a strong foundation in General Studies Paper 1 subjects. No prior preparation in these specific subjects is required to begin this course.</w:t>
      </w:r>
    </w:p>
    <w:p>
      <w:pPr>
        <w:spacing w:after="140"/>
      </w:pPr>
      <w:r>
        <w:t xml:space="preserve">Students should be ready to engage with detailed academic content and commit to a structured study schedule. The course provides the necessary framework for understanding complex topics from the ground up.</w:t>
      </w:r>
    </w:p>
    <w:p>
      <w:pPr>
        <w:pStyle w:val="Heading2"/>
      </w:pPr>
      <w:r>
        <w:t xml:space="preserve">Before You Start</w:t>
      </w:r>
    </w:p>
    <w:p>
      <w:pPr>
        <w:pStyle w:val="ListParagraph"/>
        <w:numPr>
          <w:ilvl w:val="0"/>
          <w:numId w:val="1"/>
        </w:numPr>
        <w:spacing w:after="60"/>
      </w:pPr>
      <w:r>
        <w:t xml:space="preserve">No prior preparation is needed.</w:t>
      </w:r>
    </w:p>
    <w:p>
      <w:pPr>
        <w:pStyle w:val="ListParagraph"/>
        <w:numPr>
          <w:ilvl w:val="0"/>
          <w:numId w:val="1"/>
        </w:numPr>
        <w:spacing w:after="60"/>
      </w:pPr>
      <w:r>
        <w:t xml:space="preserve">NCERT textbooks (free PDFs) are recommended for supplementary reading.</w:t>
      </w:r>
    </w:p>
    <w:p>
      <w:pPr>
        <w:pStyle w:val="Heading2"/>
      </w:pPr>
      <w:r>
        <w:t xml:space="preserve">How to Use This Guide</w:t>
      </w:r>
    </w:p>
    <w:p>
      <w:pPr>
        <w:spacing w:after="140"/>
      </w:pPr>
      <w:r>
        <w:t xml:space="preserve">To maximize your learning, use this study guide in conjunction with the MegaCourse video lessons. Watch each video lesson first, then refer to the corresponding sections in this guide for review and reinforcement. Take notes actively during both video instruction and guide review.</w:t>
      </w:r>
    </w:p>
    <w:p>
      <w:pPr>
        <w:spacing w:after="140"/>
      </w:pPr>
      <w:r>
        <w:t xml:space="preserve">Each module builds on the previous one. We recommend completing the modules in the order presented to ensure a logical progression of knowledge. Utilize the curated reading and resource lessons to deepen your understanding beyond the core instruction. The final knowledge-check quiz will help you assess your grasp of the material.</w:t>
      </w:r>
    </w:p>
    <w:p>
      <w:pPr>
        <w:spacing w:after="140"/>
      </w:pPr>
      <w:r>
        <w:t xml:space="preserve">Regularly attempt the practice questions and review your answers. This active recall process is vital for memory retention and exam readiness. The glossary, if provided in later sections, will clarify key terms and concepts.</w:t>
      </w:r>
    </w:p>
    <w:p>
      <w:pPr>
        <w:pStyle w:val="Heading1"/>
        <w:pageBreakBefore/>
      </w:pPr>
      <w:r>
        <w:t xml:space="preserve">Chapter 1: Indian Polity Crash Course</w:t>
      </w:r>
    </w:p>
    <w:p>
      <w:pPr>
        <w:spacing w:after="140"/>
      </w:pPr>
      <w:r>
        <w:t xml:space="preserve">This chapter introduces fundamental concepts of Indian Polity, essential for the UPSC Prelims General Studies Paper 1. We will explore the critical roles and powers of the President of India, a cornerstone of the executive branch. Understanding the President's functions is vital for comprehending the operational aspects of the Indian state.</w:t>
      </w:r>
    </w:p>
    <w:p>
      <w:pPr>
        <w:spacing w:after="140"/>
      </w:pPr>
      <w:r>
        <w:t xml:space="preserve">The chapter also works through the foundational principles enshrined in the Indian Constitution: Fundamental Rights and Directive Principles of State Policy. These two parts of the Constitution define the rights of citizens and the guiding ideals for state governance, respectively. We will examine their individual characteristics, their interrelationship, and their significance in shaping India's socio-political framework.</w:t>
      </w:r>
    </w:p>
    <w:p>
      <w:pPr>
        <w:pStyle w:val="Heading2"/>
      </w:pPr>
      <w:r>
        <w:t xml:space="preserve">The President of India: Powers and Functions</w:t>
      </w:r>
    </w:p>
    <w:p>
      <w:pPr>
        <w:spacing w:after="120"/>
      </w:pPr>
      <w:r>
        <w:rPr>
          <w:rFonts w:ascii="Arial" w:cs="Arial" w:eastAsia="Arial" w:hAnsi="Arial"/>
          <w:color w:val="666666"/>
          <w:sz w:val="15"/>
          <w:szCs w:val="15"/>
        </w:rPr>
        <w:t xml:space="preserve">Covers: Indian Polity for UPSC Prelims 2025 | Powers of President | P-2 | Polity Crash Course By Praveen Sir · Indian Polity for UPSC Prelims 2025 | Powers of President | Polity Crash Course By Praveen Mishra</w:t>
      </w:r>
    </w:p>
    <w:p>
      <w:pPr>
        <w:spacing w:after="140"/>
      </w:pPr>
      <w:r>
        <w:t xml:space="preserve">The President of India is the head of the Indian State and the first citizen of India. The President acts as the symbol of unity, integrity, and solidarity of the nation. While the President holds significant powers, the role is largely ceremonial in practice, with the real executive authority vested in the Prime Minister and the Council of Ministers. The President is elected by an electoral college consisting of elected members of both Houses of Parliament and elected members of the Legislative Assemblies of the States and Union Territories. The term of office is five years.</w:t>
      </w:r>
    </w:p>
    <w:p>
      <w:pPr>
        <w:pStyle w:val="Heading4"/>
        <w:spacing w:after="80" w:before="200"/>
      </w:pPr>
      <w:r>
        <w:t xml:space="preserve">Executive Powers</w:t>
      </w:r>
    </w:p>
    <w:p>
      <w:pPr>
        <w:pStyle w:val="ListParagraph"/>
        <w:numPr>
          <w:ilvl w:val="0"/>
          <w:numId w:val="1"/>
        </w:numPr>
        <w:spacing w:after="60"/>
      </w:pPr>
      <w:r>
        <w:rPr>
          <w:b/>
          <w:bCs/>
        </w:rPr>
        <w:t xml:space="preserve">Appointments</w:t>
      </w:r>
      <w:r>
        <w:t xml:space="preserve">: The President appoints the Prime Minister and other ministers on the advice of the Prime Minister. The President also appoints the Attorney General, Comptroller and Auditor General (CAG), Chief Election Commissioner and other Election Commissioners, Chairman and members of the Union Public Service Commission (UPSC), Governors of states, and Ambassadors.</w:t>
      </w:r>
    </w:p>
    <w:p>
      <w:pPr>
        <w:pStyle w:val="ListParagraph"/>
        <w:numPr>
          <w:ilvl w:val="0"/>
          <w:numId w:val="1"/>
        </w:numPr>
        <w:spacing w:after="60"/>
      </w:pPr>
      <w:r>
        <w:rPr>
          <w:b/>
          <w:bCs/>
        </w:rPr>
        <w:t xml:space="preserve">Administration of Union Territories</w:t>
      </w:r>
      <w:r>
        <w:t xml:space="preserve">: The President directly administers Union Territories through administrators appointed by him.</w:t>
      </w:r>
    </w:p>
    <w:p>
      <w:pPr>
        <w:pStyle w:val="ListParagraph"/>
        <w:numPr>
          <w:ilvl w:val="0"/>
          <w:numId w:val="1"/>
        </w:numPr>
        <w:spacing w:after="60"/>
      </w:pPr>
      <w:r>
        <w:rPr>
          <w:b/>
          <w:bCs/>
        </w:rPr>
        <w:t xml:space="preserve">Information</w:t>
      </w:r>
      <w:r>
        <w:t xml:space="preserve">: The President can seek any information relating to the administration of the affairs of the Union and proposals for legislation from the Prime Minister.</w:t>
      </w:r>
    </w:p>
    <w:p>
      <w:pPr>
        <w:pStyle w:val="Heading4"/>
        <w:spacing w:after="80" w:before="200"/>
      </w:pPr>
      <w:r>
        <w:t xml:space="preserve">Legislative Powers</w:t>
      </w:r>
    </w:p>
    <w:p>
      <w:pPr>
        <w:pStyle w:val="ListParagraph"/>
        <w:numPr>
          <w:ilvl w:val="0"/>
          <w:numId w:val="1"/>
        </w:numPr>
        <w:spacing w:after="60"/>
      </w:pPr>
      <w:r>
        <w:rPr>
          <w:b/>
          <w:bCs/>
        </w:rPr>
        <w:t xml:space="preserve">Summoning and Proroguing Parliament</w:t>
      </w:r>
      <w:r>
        <w:t xml:space="preserve">: The President can summon or prorogue the sessions of Parliament and dissolve the Lok Sabha.</w:t>
      </w:r>
    </w:p>
    <w:p>
      <w:pPr>
        <w:pStyle w:val="ListParagraph"/>
        <w:numPr>
          <w:ilvl w:val="0"/>
          <w:numId w:val="1"/>
        </w:numPr>
        <w:spacing w:after="60"/>
      </w:pPr>
      <w:r>
        <w:rPr>
          <w:b/>
          <w:bCs/>
        </w:rPr>
        <w:t xml:space="preserve">Addressing Parliament</w:t>
      </w:r>
      <w:r>
        <w:t xml:space="preserve">: The President addresses both Houses of Parliament at the commencement of the first session after each general election and the first session of each year.</w:t>
      </w:r>
    </w:p>
    <w:p>
      <w:pPr>
        <w:pStyle w:val="ListParagraph"/>
        <w:numPr>
          <w:ilvl w:val="0"/>
          <w:numId w:val="1"/>
        </w:numPr>
        <w:spacing w:after="60"/>
      </w:pPr>
      <w:r>
        <w:rPr>
          <w:b/>
          <w:bCs/>
        </w:rPr>
        <w:t xml:space="preserve">Assent to Bills</w:t>
      </w:r>
      <w:r>
        <w:t xml:space="preserve">: A bill passed by Parliament becomes an act only after the President gives assent. The President can withhold assent, return a bill (except a Money Bill) for reconsideration, or give assent.</w:t>
      </w:r>
    </w:p>
    <w:p>
      <w:pPr>
        <w:pStyle w:val="ListParagraph"/>
        <w:numPr>
          <w:ilvl w:val="0"/>
          <w:numId w:val="1"/>
        </w:numPr>
        <w:spacing w:after="60"/>
      </w:pPr>
      <w:r>
        <w:rPr>
          <w:b/>
          <w:bCs/>
        </w:rPr>
        <w:t xml:space="preserve">Ordinance Making Power</w:t>
      </w:r>
      <w:r>
        <w:t xml:space="preserve">: When Parliament is not in session, the President can promulgate ordinances. These ordinances have the same force as an Act of Parliament but must be approved by Parliament within six weeks of its reassembly.</w:t>
      </w:r>
    </w:p>
    <w:p>
      <w:pPr>
        <w:pStyle w:val="Heading4"/>
        <w:spacing w:after="80" w:before="200"/>
      </w:pPr>
      <w:r>
        <w:t xml:space="preserve">Financial Powers</w:t>
      </w:r>
    </w:p>
    <w:p>
      <w:pPr>
        <w:pStyle w:val="ListParagraph"/>
        <w:numPr>
          <w:ilvl w:val="0"/>
          <w:numId w:val="1"/>
        </w:numPr>
        <w:spacing w:after="60"/>
      </w:pPr>
      <w:r>
        <w:rPr>
          <w:b/>
          <w:bCs/>
        </w:rPr>
        <w:t xml:space="preserve">Money Bills</w:t>
      </w:r>
      <w:r>
        <w:t xml:space="preserve">: A Money Bill can be introduced in Parliament only with the President's prior recommendation.</w:t>
      </w:r>
    </w:p>
    <w:p>
      <w:pPr>
        <w:pStyle w:val="ListParagraph"/>
        <w:numPr>
          <w:ilvl w:val="0"/>
          <w:numId w:val="1"/>
        </w:numPr>
        <w:spacing w:after="60"/>
      </w:pPr>
      <w:r>
        <w:rPr>
          <w:b/>
          <w:bCs/>
        </w:rPr>
        <w:t xml:space="preserve">Budget</w:t>
      </w:r>
      <w:r>
        <w:t xml:space="preserve">: The President causes the Annual Financial Statement (Union Budget) to be laid before Parliament.</w:t>
      </w:r>
    </w:p>
    <w:p>
      <w:pPr>
        <w:pStyle w:val="ListParagraph"/>
        <w:numPr>
          <w:ilvl w:val="0"/>
          <w:numId w:val="1"/>
        </w:numPr>
        <w:spacing w:after="60"/>
      </w:pPr>
      <w:r>
        <w:rPr>
          <w:b/>
          <w:bCs/>
        </w:rPr>
        <w:t xml:space="preserve">Contingency Fund</w:t>
      </w:r>
      <w:r>
        <w:t xml:space="preserve">: The President can make advances out of the Contingency Fund of India to meet unforeseen expenditures.</w:t>
      </w:r>
    </w:p>
    <w:p>
      <w:pPr>
        <w:pStyle w:val="Heading4"/>
        <w:spacing w:after="80" w:before="200"/>
      </w:pPr>
      <w:r>
        <w:t xml:space="preserve">Judicial Powers</w:t>
      </w:r>
    </w:p>
    <w:p>
      <w:pPr>
        <w:pStyle w:val="ListParagraph"/>
        <w:numPr>
          <w:ilvl w:val="0"/>
          <w:numId w:val="1"/>
        </w:numPr>
        <w:spacing w:after="60"/>
      </w:pPr>
      <w:r>
        <w:rPr>
          <w:b/>
          <w:bCs/>
        </w:rPr>
        <w:t xml:space="preserve">Pardoning Power</w:t>
      </w:r>
      <w:r>
        <w:t xml:space="preserve">: The President can grant pardons, reprieves, respites, remissions, suspend, or commute sentences of any person convicted of any offense.</w:t>
      </w:r>
    </w:p>
    <w:p>
      <w:pPr>
        <w:pStyle w:val="ListParagraph"/>
        <w:numPr>
          <w:ilvl w:val="0"/>
          <w:numId w:val="1"/>
        </w:numPr>
        <w:spacing w:after="60"/>
      </w:pPr>
      <w:r>
        <w:rPr>
          <w:b/>
          <w:bCs/>
        </w:rPr>
        <w:t xml:space="preserve">Appointment of Judges</w:t>
      </w:r>
      <w:r>
        <w:t xml:space="preserve">: The President appoints the Chief Justice and other judges of the Supreme Court and High Courts.</w:t>
      </w:r>
    </w:p>
    <w:p>
      <w:pPr>
        <w:pStyle w:val="Heading4"/>
        <w:spacing w:after="80" w:before="200"/>
      </w:pPr>
      <w:r>
        <w:t xml:space="preserve">Diplomatic Powers</w:t>
      </w:r>
    </w:p>
    <w:p>
      <w:pPr>
        <w:pStyle w:val="ListParagraph"/>
        <w:numPr>
          <w:ilvl w:val="0"/>
          <w:numId w:val="1"/>
        </w:numPr>
        <w:spacing w:after="60"/>
      </w:pPr>
      <w:r>
        <w:rPr>
          <w:b/>
          <w:bCs/>
        </w:rPr>
        <w:t xml:space="preserve">International Treaties</w:t>
      </w:r>
      <w:r>
        <w:t xml:space="preserve">: International treaties and agreements are negotiated and concluded in the name of the President.</w:t>
      </w:r>
    </w:p>
    <w:p>
      <w:pPr>
        <w:pStyle w:val="ListParagraph"/>
        <w:numPr>
          <w:ilvl w:val="0"/>
          <w:numId w:val="1"/>
        </w:numPr>
        <w:spacing w:after="60"/>
      </w:pPr>
      <w:r>
        <w:rPr>
          <w:b/>
          <w:bCs/>
        </w:rPr>
        <w:t xml:space="preserve">Representation</w:t>
      </w:r>
      <w:r>
        <w:t xml:space="preserve">: The President represents India in international forums and sends and receives diplomats.</w:t>
      </w:r>
    </w:p>
    <w:p>
      <w:pPr>
        <w:pStyle w:val="Heading4"/>
        <w:spacing w:after="80" w:before="200"/>
      </w:pPr>
      <w:r>
        <w:t xml:space="preserve">Military Powers</w:t>
      </w:r>
    </w:p>
    <w:p>
      <w:pPr>
        <w:pStyle w:val="ListParagraph"/>
        <w:numPr>
          <w:ilvl w:val="0"/>
          <w:numId w:val="1"/>
        </w:numPr>
        <w:spacing w:after="60"/>
      </w:pPr>
      <w:r>
        <w:rPr>
          <w:b/>
          <w:bCs/>
        </w:rPr>
        <w:t xml:space="preserve">Supreme Commander</w:t>
      </w:r>
      <w:r>
        <w:t xml:space="preserve">: The President is the Supreme Commander of the defense forces of India.</w:t>
      </w:r>
    </w:p>
    <w:p>
      <w:pPr>
        <w:pStyle w:val="ListParagraph"/>
        <w:numPr>
          <w:ilvl w:val="0"/>
          <w:numId w:val="1"/>
        </w:numPr>
        <w:spacing w:after="60"/>
      </w:pPr>
      <w:r>
        <w:rPr>
          <w:b/>
          <w:bCs/>
        </w:rPr>
        <w:t xml:space="preserve">War and Peace</w:t>
      </w:r>
      <w:r>
        <w:t xml:space="preserve">: The President can declare war or conclude peace, subject to the approval of Parliament.</w:t>
      </w:r>
    </w:p>
    <w:p>
      <w:pPr>
        <w:pStyle w:val="Heading4"/>
        <w:spacing w:after="80" w:before="200"/>
      </w:pPr>
      <w:r>
        <w:t xml:space="preserve">Emergency Powers</w:t>
      </w:r>
    </w:p>
    <w:p>
      <w:pPr>
        <w:pStyle w:val="ListParagraph"/>
        <w:numPr>
          <w:ilvl w:val="0"/>
          <w:numId w:val="1"/>
        </w:numPr>
        <w:spacing w:after="60"/>
      </w:pPr>
      <w:r>
        <w:rPr>
          <w:b/>
          <w:bCs/>
        </w:rPr>
        <w:t xml:space="preserve">National Emergency (Article 352)</w:t>
      </w:r>
      <w:r>
        <w:t xml:space="preserve">: Declared on the grounds of war, external aggression, or armed rebellion.</w:t>
      </w:r>
    </w:p>
    <w:p>
      <w:pPr>
        <w:pStyle w:val="ListParagraph"/>
        <w:numPr>
          <w:ilvl w:val="0"/>
          <w:numId w:val="1"/>
        </w:numPr>
        <w:spacing w:after="60"/>
      </w:pPr>
      <w:r>
        <w:rPr>
          <w:b/>
          <w:bCs/>
        </w:rPr>
        <w:t xml:space="preserve">President's Rule (Article 356)</w:t>
      </w:r>
      <w:r>
        <w:t xml:space="preserve">: Imposed in a state due to failure of constitutional machinery.</w:t>
      </w:r>
    </w:p>
    <w:p>
      <w:pPr>
        <w:pStyle w:val="ListParagraph"/>
        <w:numPr>
          <w:ilvl w:val="0"/>
          <w:numId w:val="1"/>
        </w:numPr>
        <w:spacing w:after="60"/>
      </w:pPr>
      <w:r>
        <w:rPr>
          <w:b/>
          <w:bCs/>
        </w:rPr>
        <w:t xml:space="preserve">Financial Emergency (Article 360)</w:t>
      </w:r>
      <w:r>
        <w:t xml:space="preserve">: Declared when the financial stability or credit of India is threatened.</w:t>
      </w:r>
    </w:p>
    <w:p>
      <w:pPr>
        <w:spacing w:after="140"/>
      </w:pPr>
      <w:r>
        <w:t xml:space="preserve">Understanding these powers helps clarify the President's constitutional position. While extensive on paper, many of these powers are exercised on the aid and advice of the Council of Ministers, making the President a constitutional head rather than an executive head in the American sense.</w:t>
      </w:r>
    </w:p>
    <w:p>
      <w:pPr>
        <w:pStyle w:val="Heading2"/>
      </w:pPr>
      <w:r>
        <w:t xml:space="preserve">Fundamental Rights: Cornerstone of Indian Democracy</w:t>
      </w:r>
    </w:p>
    <w:p>
      <w:pPr>
        <w:spacing w:after="120"/>
      </w:pPr>
      <w:r>
        <w:rPr>
          <w:rFonts w:ascii="Arial" w:cs="Arial" w:eastAsia="Arial" w:hAnsi="Arial"/>
          <w:color w:val="666666"/>
          <w:sz w:val="15"/>
          <w:szCs w:val="15"/>
        </w:rPr>
        <w:t xml:space="preserve">Covers: UPSC Prelims 2025 | Lec 08 Fundamentals Rights | Part 4 | Indian Polity By Praveen Mishra · UPSC Prelims 2025 | Lec 07 Fundamentals Rights | Part 3 | Indian Polity By Praveen Mishra · UPSC Prelims2025 | Lec 06 Fundamentals Rights | Part -2 | Indian Polity By Praveen Mishra</w:t>
      </w:r>
    </w:p>
    <w:p>
      <w:pPr>
        <w:spacing w:after="140"/>
      </w:pPr>
      <w:r>
        <w:t xml:space="preserve">Fundamental Rights (FRs) are enshrined in Part III (Articles 12-35) of the Indian Constitution. They are crucial for the moral and material development of individuals and are considered the basic human rights guaranteed to all citizens. These rights are </w:t>
      </w:r>
      <w:r>
        <w:rPr>
          <w:i/>
          <w:iCs/>
        </w:rPr>
        <w:t xml:space="preserve">justiciable</w:t>
      </w:r>
      <w:r>
        <w:t xml:space="preserve">, meaning they are enforceable by courts. If a Fundamental Right is violated, an individual can directly approach the Supreme Court (under Article 32) or a High Court (under Article 226) for its enforcement.</w:t>
      </w:r>
    </w:p>
    <w:p>
      <w:pPr>
        <w:spacing w:after="140"/>
      </w:pPr>
      <w:r>
        <w:t xml:space="preserve">Key characteristics of Fundamental Rights:</w:t>
      </w:r>
    </w:p>
    <w:p>
      <w:pPr>
        <w:pStyle w:val="ListParagraph"/>
        <w:numPr>
          <w:ilvl w:val="0"/>
          <w:numId w:val="1"/>
        </w:numPr>
        <w:spacing w:after="60"/>
      </w:pPr>
      <w:r>
        <w:t xml:space="preserve">They are not absolute; they are subject to reasonable restrictions imposed by the state.</w:t>
      </w:r>
    </w:p>
    <w:p>
      <w:pPr>
        <w:pStyle w:val="ListParagraph"/>
        <w:numPr>
          <w:ilvl w:val="0"/>
          <w:numId w:val="1"/>
        </w:numPr>
        <w:spacing w:after="60"/>
      </w:pPr>
      <w:r>
        <w:t xml:space="preserve">They are available against the state, with some exceptions also against private individuals.</w:t>
      </w:r>
    </w:p>
    <w:p>
      <w:pPr>
        <w:pStyle w:val="ListParagraph"/>
        <w:numPr>
          <w:ilvl w:val="0"/>
          <w:numId w:val="1"/>
        </w:numPr>
        <w:spacing w:after="60"/>
      </w:pPr>
      <w:r>
        <w:t xml:space="preserve">They can be suspended during a National Emergency, except for Articles 20 and 21 (Protection in respect of conviction for offenses and Protection of life and personal liberty).</w:t>
      </w:r>
    </w:p>
    <w:p>
      <w:pPr>
        <w:pStyle w:val="ListParagraph"/>
        <w:numPr>
          <w:ilvl w:val="0"/>
          <w:numId w:val="1"/>
        </w:numPr>
        <w:spacing w:after="60"/>
      </w:pPr>
      <w:r>
        <w:t xml:space="preserve">They are defended and guaranteed by the Supreme Court.</w:t>
      </w:r>
    </w:p>
    <w:p>
      <w:pPr>
        <w:spacing w:after="140"/>
      </w:pPr>
      <w:r>
        <w:t xml:space="preserve">There are six categories of Fundamental Rights:</w:t>
      </w:r>
    </w:p>
    <w:p>
      <w:pPr>
        <w:pStyle w:val="ListParagraph"/>
        <w:numPr>
          <w:ilvl w:val="0"/>
          <w:numId w:val="2"/>
        </w:numPr>
        <w:spacing w:after="60"/>
      </w:pPr>
      <w:r>
        <w:rPr>
          <w:b/>
          <w:bCs/>
        </w:rPr>
        <w:t xml:space="preserve">Right to Equality (Articles 14-18)</w:t>
      </w:r>
      <w:r>
        <w:t xml:space="preserve">:</w:t>
      </w:r>
    </w:p>
    <w:p>
      <w:pPr>
        <w:pStyle w:val="ListParagraph"/>
        <w:numPr>
          <w:ilvl w:val="0"/>
          <w:numId w:val="1"/>
        </w:numPr>
        <w:spacing w:after="60"/>
      </w:pPr>
      <w:r>
        <w:rPr>
          <w:b/>
          <w:bCs/>
        </w:rPr>
        <w:t xml:space="preserve">Article 14</w:t>
      </w:r>
      <w:r>
        <w:t xml:space="preserve">: Equality before law and equal protection of laws.</w:t>
      </w:r>
    </w:p>
    <w:p>
      <w:pPr>
        <w:pStyle w:val="ListParagraph"/>
        <w:numPr>
          <w:ilvl w:val="0"/>
          <w:numId w:val="1"/>
        </w:numPr>
        <w:spacing w:after="60"/>
      </w:pPr>
      <w:r>
        <w:rPr>
          <w:b/>
          <w:bCs/>
        </w:rPr>
        <w:t xml:space="preserve">Article 15</w:t>
      </w:r>
      <w:r>
        <w:t xml:space="preserve">: Prohibition of discrimination on grounds of religion, race, caste, sex, or place of birth.</w:t>
      </w:r>
    </w:p>
    <w:p>
      <w:pPr>
        <w:pStyle w:val="ListParagraph"/>
        <w:numPr>
          <w:ilvl w:val="0"/>
          <w:numId w:val="1"/>
        </w:numPr>
        <w:spacing w:after="60"/>
      </w:pPr>
      <w:r>
        <w:rPr>
          <w:b/>
          <w:bCs/>
        </w:rPr>
        <w:t xml:space="preserve">Article 16</w:t>
      </w:r>
      <w:r>
        <w:t xml:space="preserve">: Equality of opportunity in matters of public employment.</w:t>
      </w:r>
    </w:p>
    <w:p>
      <w:pPr>
        <w:pStyle w:val="ListParagraph"/>
        <w:numPr>
          <w:ilvl w:val="0"/>
          <w:numId w:val="1"/>
        </w:numPr>
        <w:spacing w:after="60"/>
      </w:pPr>
      <w:r>
        <w:rPr>
          <w:b/>
          <w:bCs/>
        </w:rPr>
        <w:t xml:space="preserve">Article 17</w:t>
      </w:r>
      <w:r>
        <w:t xml:space="preserve">: Abolition of Untouchability.</w:t>
      </w:r>
    </w:p>
    <w:p>
      <w:pPr>
        <w:pStyle w:val="ListParagraph"/>
        <w:numPr>
          <w:ilvl w:val="0"/>
          <w:numId w:val="1"/>
        </w:numPr>
        <w:spacing w:after="60"/>
      </w:pPr>
      <w:r>
        <w:rPr>
          <w:b/>
          <w:bCs/>
        </w:rPr>
        <w:t xml:space="preserve">Article 18</w:t>
      </w:r>
      <w:r>
        <w:t xml:space="preserve">: Abolition of Titles (except military and academic distinctions).</w:t>
      </w:r>
    </w:p>
    <w:p>
      <w:pPr>
        <w:pStyle w:val="ListParagraph"/>
        <w:numPr>
          <w:ilvl w:val="0"/>
          <w:numId w:val="2"/>
        </w:numPr>
        <w:spacing w:after="60"/>
      </w:pPr>
      <w:r>
        <w:rPr>
          <w:b/>
          <w:bCs/>
        </w:rPr>
        <w:t xml:space="preserve">Right to Freedom (Articles 19-22)</w:t>
      </w:r>
      <w:r>
        <w:t xml:space="preserve">:</w:t>
      </w:r>
    </w:p>
    <w:p>
      <w:pPr>
        <w:pStyle w:val="ListParagraph"/>
        <w:numPr>
          <w:ilvl w:val="0"/>
          <w:numId w:val="1"/>
        </w:numPr>
        <w:spacing w:after="60"/>
      </w:pPr>
      <w:r>
        <w:rPr>
          <w:b/>
          <w:bCs/>
        </w:rPr>
        <w:t xml:space="preserve">Article 19</w:t>
      </w:r>
      <w:r>
        <w:t xml:space="preserve">: Protection of six rights regarding freedom of speech and expression, assembly, association, movement, residence, and profession.</w:t>
      </w:r>
    </w:p>
    <w:p>
      <w:pPr>
        <w:pStyle w:val="ListParagraph"/>
        <w:numPr>
          <w:ilvl w:val="0"/>
          <w:numId w:val="1"/>
        </w:numPr>
        <w:spacing w:after="60"/>
      </w:pPr>
      <w:r>
        <w:rPr>
          <w:b/>
          <w:bCs/>
        </w:rPr>
        <w:t xml:space="preserve">Article 20</w:t>
      </w:r>
      <w:r>
        <w:t xml:space="preserve">: Protection in respect of conviction for offenses.</w:t>
      </w:r>
    </w:p>
    <w:p>
      <w:pPr>
        <w:pStyle w:val="ListParagraph"/>
        <w:numPr>
          <w:ilvl w:val="0"/>
          <w:numId w:val="1"/>
        </w:numPr>
        <w:spacing w:after="60"/>
      </w:pPr>
      <w:r>
        <w:rPr>
          <w:b/>
          <w:bCs/>
        </w:rPr>
        <w:t xml:space="preserve">Article 21</w:t>
      </w:r>
      <w:r>
        <w:t xml:space="preserve">: Protection of life and personal liberty.</w:t>
      </w:r>
    </w:p>
    <w:p>
      <w:pPr>
        <w:pStyle w:val="ListParagraph"/>
        <w:numPr>
          <w:ilvl w:val="0"/>
          <w:numId w:val="1"/>
        </w:numPr>
        <w:spacing w:after="60"/>
      </w:pPr>
      <w:r>
        <w:rPr>
          <w:b/>
          <w:bCs/>
        </w:rPr>
        <w:t xml:space="preserve">Article 21A</w:t>
      </w:r>
      <w:r>
        <w:t xml:space="preserve">: Right to elementary education.</w:t>
      </w:r>
    </w:p>
    <w:p>
      <w:pPr>
        <w:pStyle w:val="ListParagraph"/>
        <w:numPr>
          <w:ilvl w:val="0"/>
          <w:numId w:val="1"/>
        </w:numPr>
        <w:spacing w:after="60"/>
      </w:pPr>
      <w:r>
        <w:rPr>
          <w:b/>
          <w:bCs/>
        </w:rPr>
        <w:t xml:space="preserve">Article 22</w:t>
      </w:r>
      <w:r>
        <w:t xml:space="preserve">: Protection against arrest and detention in certain cases.</w:t>
      </w:r>
    </w:p>
    <w:p>
      <w:pPr>
        <w:pStyle w:val="ListParagraph"/>
        <w:numPr>
          <w:ilvl w:val="0"/>
          <w:numId w:val="2"/>
        </w:numPr>
        <w:spacing w:after="60"/>
      </w:pPr>
      <w:r>
        <w:rPr>
          <w:b/>
          <w:bCs/>
        </w:rPr>
        <w:t xml:space="preserve">Right against Exploitation (Articles 23-24)</w:t>
      </w:r>
      <w:r>
        <w:t xml:space="preserve">:</w:t>
      </w:r>
    </w:p>
    <w:p>
      <w:pPr>
        <w:pStyle w:val="ListParagraph"/>
        <w:numPr>
          <w:ilvl w:val="0"/>
          <w:numId w:val="1"/>
        </w:numPr>
        <w:spacing w:after="60"/>
      </w:pPr>
      <w:r>
        <w:rPr>
          <w:b/>
          <w:bCs/>
        </w:rPr>
        <w:t xml:space="preserve">Article 23</w:t>
      </w:r>
      <w:r>
        <w:t xml:space="preserve">: Prohibition of traffic in human beings and forced labor.</w:t>
      </w:r>
    </w:p>
    <w:p>
      <w:pPr>
        <w:pStyle w:val="ListParagraph"/>
        <w:numPr>
          <w:ilvl w:val="0"/>
          <w:numId w:val="1"/>
        </w:numPr>
        <w:spacing w:after="60"/>
      </w:pPr>
      <w:r>
        <w:rPr>
          <w:b/>
          <w:bCs/>
        </w:rPr>
        <w:t xml:space="preserve">Article 24</w:t>
      </w:r>
      <w:r>
        <w:t xml:space="preserve">: Prohibition of employment of children in factories, mines, etc.</w:t>
      </w:r>
    </w:p>
    <w:p>
      <w:pPr>
        <w:pStyle w:val="ListParagraph"/>
        <w:numPr>
          <w:ilvl w:val="0"/>
          <w:numId w:val="2"/>
        </w:numPr>
        <w:spacing w:after="60"/>
      </w:pPr>
      <w:r>
        <w:rPr>
          <w:b/>
          <w:bCs/>
        </w:rPr>
        <w:t xml:space="preserve">Right to Freedom of Religion (Articles 25-28)</w:t>
      </w:r>
      <w:r>
        <w:t xml:space="preserve">:</w:t>
      </w:r>
    </w:p>
    <w:p>
      <w:pPr>
        <w:pStyle w:val="ListParagraph"/>
        <w:numPr>
          <w:ilvl w:val="0"/>
          <w:numId w:val="1"/>
        </w:numPr>
        <w:spacing w:after="60"/>
      </w:pPr>
      <w:r>
        <w:rPr>
          <w:b/>
          <w:bCs/>
        </w:rPr>
        <w:t xml:space="preserve">Article 25</w:t>
      </w:r>
      <w:r>
        <w:t xml:space="preserve">: Freedom of conscience and free profession, practice, and propagation of religion.</w:t>
      </w:r>
    </w:p>
    <w:p>
      <w:pPr>
        <w:pStyle w:val="ListParagraph"/>
        <w:numPr>
          <w:ilvl w:val="0"/>
          <w:numId w:val="1"/>
        </w:numPr>
        <w:spacing w:after="60"/>
      </w:pPr>
      <w:r>
        <w:rPr>
          <w:b/>
          <w:bCs/>
        </w:rPr>
        <w:t xml:space="preserve">Article 26</w:t>
      </w:r>
      <w:r>
        <w:t xml:space="preserve">: Freedom to manage religious affairs.</w:t>
      </w:r>
    </w:p>
    <w:p>
      <w:pPr>
        <w:pStyle w:val="ListParagraph"/>
        <w:numPr>
          <w:ilvl w:val="0"/>
          <w:numId w:val="1"/>
        </w:numPr>
        <w:spacing w:after="60"/>
      </w:pPr>
      <w:r>
        <w:rPr>
          <w:b/>
          <w:bCs/>
        </w:rPr>
        <w:t xml:space="preserve">Article 27</w:t>
      </w:r>
      <w:r>
        <w:t xml:space="preserve">: Freedom as to payment of taxes for promotion of any particular religion.</w:t>
      </w:r>
    </w:p>
    <w:p>
      <w:pPr>
        <w:pStyle w:val="ListParagraph"/>
        <w:numPr>
          <w:ilvl w:val="0"/>
          <w:numId w:val="1"/>
        </w:numPr>
        <w:spacing w:after="60"/>
      </w:pPr>
      <w:r>
        <w:rPr>
          <w:b/>
          <w:bCs/>
        </w:rPr>
        <w:t xml:space="preserve">Article 28</w:t>
      </w:r>
      <w:r>
        <w:t xml:space="preserve">: Freedom as to attendance at religious instruction or religious worship in certain educational institutions.</w:t>
      </w:r>
    </w:p>
    <w:p>
      <w:pPr>
        <w:pStyle w:val="ListParagraph"/>
        <w:numPr>
          <w:ilvl w:val="0"/>
          <w:numId w:val="2"/>
        </w:numPr>
        <w:spacing w:after="60"/>
      </w:pPr>
      <w:r>
        <w:rPr>
          <w:b/>
          <w:bCs/>
        </w:rPr>
        <w:t xml:space="preserve">Cultural and Educational Rights (Articles 29-30)</w:t>
      </w:r>
      <w:r>
        <w:t xml:space="preserve">:</w:t>
      </w:r>
    </w:p>
    <w:p>
      <w:pPr>
        <w:pStyle w:val="ListParagraph"/>
        <w:numPr>
          <w:ilvl w:val="0"/>
          <w:numId w:val="1"/>
        </w:numPr>
        <w:spacing w:after="60"/>
      </w:pPr>
      <w:r>
        <w:rPr>
          <w:b/>
          <w:bCs/>
        </w:rPr>
        <w:t xml:space="preserve">Article 29</w:t>
      </w:r>
      <w:r>
        <w:t xml:space="preserve">: Protection of interests of minorities.</w:t>
      </w:r>
    </w:p>
    <w:p>
      <w:pPr>
        <w:pStyle w:val="ListParagraph"/>
        <w:numPr>
          <w:ilvl w:val="0"/>
          <w:numId w:val="1"/>
        </w:numPr>
        <w:spacing w:after="60"/>
      </w:pPr>
      <w:r>
        <w:rPr>
          <w:b/>
          <w:bCs/>
        </w:rPr>
        <w:t xml:space="preserve">Article 30</w:t>
      </w:r>
      <w:r>
        <w:t xml:space="preserve">: Right of minorities to establish and administer educational institutions.</w:t>
      </w:r>
    </w:p>
    <w:p>
      <w:pPr>
        <w:pStyle w:val="ListParagraph"/>
        <w:numPr>
          <w:ilvl w:val="0"/>
          <w:numId w:val="2"/>
        </w:numPr>
        <w:spacing w:after="60"/>
      </w:pPr>
      <w:r>
        <w:rPr>
          <w:b/>
          <w:bCs/>
        </w:rPr>
        <w:t xml:space="preserve">Right to Constitutional Remedies (Article 32)</w:t>
      </w:r>
      <w:r>
        <w:t xml:space="preserve">:</w:t>
      </w:r>
    </w:p>
    <w:p>
      <w:pPr>
        <w:pStyle w:val="ListParagraph"/>
        <w:numPr>
          <w:ilvl w:val="0"/>
          <w:numId w:val="1"/>
        </w:numPr>
        <w:spacing w:after="60"/>
      </w:pPr>
      <w:r>
        <w:t xml:space="preserve">This is the most important Fundamental Right, as it guarantees the right to move the Supreme Court for the enforcement of all other Fundamental Rights. The Supreme Court can issue writs like Habeas Corpus, Mandamus, Prohibition, Certiorari, and Quo-Warranto.</w:t>
      </w:r>
    </w:p>
    <w:p>
      <w:pPr>
        <w:spacing w:after="140"/>
      </w:pPr>
      <w:r>
        <w:t xml:space="preserve">Understanding each of these rights, their scope, and their limitations is crucial for UPSC Prelims. Pay attention to the specific articles and what each one guarantees or prohibits. Remember that reasonable restrictions are a key concept; rights are not absolute but are balanced against public order, morality, and health.</w:t>
      </w:r>
    </w:p>
    <w:p>
      <w:pPr>
        <w:pStyle w:val="Heading2"/>
      </w:pPr>
      <w:r>
        <w:t xml:space="preserve">Directive Principles of State Policy (DPSP): Guiding Principles for Governance</w:t>
      </w:r>
    </w:p>
    <w:p>
      <w:pPr>
        <w:spacing w:after="120"/>
      </w:pPr>
      <w:r>
        <w:rPr>
          <w:rFonts w:ascii="Arial" w:cs="Arial" w:eastAsia="Arial" w:hAnsi="Arial"/>
          <w:color w:val="666666"/>
          <w:sz w:val="15"/>
          <w:szCs w:val="15"/>
        </w:rPr>
        <w:t xml:space="preserve">Covers: Indian Polity for UPSC Prelims 2025 | Directive Principles of State Policy | Part 2 | Praveen Mishra · UPSC Prelims 2025 | Lec 09 Directive Principles of State Policy | Indian Polity By Praveen Mishra</w:t>
      </w:r>
    </w:p>
    <w:p>
      <w:pPr>
        <w:spacing w:after="140"/>
      </w:pPr>
      <w:r>
        <w:t xml:space="preserve">The Directive Principles of State Policy (DPSP) are enumerated in Part IV (Articles 36-51) of the Indian Constitution. These are a set of guidelines or instructions to the State for establishing a social and economic democracy in the country. The DPSP aim to achieve a welfare state by promoting social, economic, and political justice.</w:t>
      </w:r>
    </w:p>
    <w:p>
      <w:pPr>
        <w:spacing w:after="140"/>
      </w:pPr>
      <w:r>
        <w:t xml:space="preserve">Unlike Fundamental Rights, the DPSP are </w:t>
      </w:r>
      <w:r>
        <w:rPr>
          <w:i/>
          <w:iCs/>
        </w:rPr>
        <w:t xml:space="preserve">non-justiciable</w:t>
      </w:r>
      <w:r>
        <w:t xml:space="preserve">. This means they cannot be enforced by any court. However, Article 37 states that these principles are 'fundamental in the governance of the country and it shall be the duty of the State to apply these principles in making laws.' This implies that while courts cannot compel the government to implement them, the government is morally and constitutionally bound to consider them when framing policies and laws.</w:t>
      </w:r>
    </w:p>
    <w:p>
      <w:pPr>
        <w:pStyle w:val="Heading4"/>
        <w:spacing w:after="80" w:before="200"/>
      </w:pPr>
      <w:r>
        <w:t xml:space="preserve">Classification of DPSP</w:t>
      </w:r>
    </w:p>
    <w:p>
      <w:pPr>
        <w:spacing w:after="140"/>
      </w:pPr>
      <w:r>
        <w:t xml:space="preserve">The DPSP are not formally classified in the Constitution, but based on their content and direction, they can be broadly categorized into three groups:</w:t>
      </w:r>
    </w:p>
    <w:p>
      <w:pPr>
        <w:pStyle w:val="ListParagraph"/>
        <w:numPr>
          <w:ilvl w:val="0"/>
          <w:numId w:val="2"/>
        </w:numPr>
        <w:spacing w:after="60"/>
      </w:pPr>
      <w:r>
        <w:rPr>
          <w:b/>
          <w:bCs/>
        </w:rPr>
        <w:t xml:space="preserve">Socialist Principles</w:t>
      </w:r>
      <w:r>
        <w:t xml:space="preserve">: These aim at providing social and economic justice and paving the way for a welfare state. Examples include:</w:t>
      </w:r>
    </w:p>
    <w:p>
      <w:pPr>
        <w:pStyle w:val="ListParagraph"/>
        <w:numPr>
          <w:ilvl w:val="0"/>
          <w:numId w:val="1"/>
        </w:numPr>
        <w:spacing w:after="60"/>
      </w:pPr>
      <w:r>
        <w:rPr>
          <w:b/>
          <w:bCs/>
        </w:rPr>
        <w:t xml:space="preserve">Article 38</w:t>
      </w:r>
      <w:r>
        <w:t xml:space="preserve">: To promote the welfare of the people by securing a social order permeated by justice (social, economic, and political) and to minimize inequalities in income, status, facilities, and opportunities.</w:t>
      </w:r>
    </w:p>
    <w:p>
      <w:pPr>
        <w:pStyle w:val="ListParagraph"/>
        <w:numPr>
          <w:ilvl w:val="0"/>
          <w:numId w:val="1"/>
        </w:numPr>
        <w:spacing w:after="60"/>
      </w:pPr>
      <w:r>
        <w:rPr>
          <w:b/>
          <w:bCs/>
        </w:rPr>
        <w:t xml:space="preserve">Article 39</w:t>
      </w:r>
      <w:r>
        <w:t xml:space="preserve">: To secure (a) adequate means of livelihood for all citizens, (b) equitable distribution of material resources, (c) prevention of concentration of wealth, (d) equal pay for equal work for men and women, (e) preservation of the health and strength of workers and children against forcible abuse.</w:t>
      </w:r>
    </w:p>
    <w:p>
      <w:pPr>
        <w:pStyle w:val="ListParagraph"/>
        <w:numPr>
          <w:ilvl w:val="0"/>
          <w:numId w:val="1"/>
        </w:numPr>
        <w:spacing w:after="60"/>
      </w:pPr>
      <w:r>
        <w:rPr>
          <w:b/>
          <w:bCs/>
        </w:rPr>
        <w:t xml:space="preserve">Article 41</w:t>
      </w:r>
      <w:r>
        <w:t xml:space="preserve">: To secure the right to work, to education, and to public assistance in cases of unemployment, old age, sickness, and disablement.</w:t>
      </w:r>
    </w:p>
    <w:p>
      <w:pPr>
        <w:pStyle w:val="ListParagraph"/>
        <w:numPr>
          <w:ilvl w:val="0"/>
          <w:numId w:val="1"/>
        </w:numPr>
        <w:spacing w:after="60"/>
      </w:pPr>
      <w:r>
        <w:rPr>
          <w:b/>
          <w:bCs/>
        </w:rPr>
        <w:t xml:space="preserve">Article 42</w:t>
      </w:r>
      <w:r>
        <w:t xml:space="preserve">: To make provision for just and humane conditions for work and maternity relief.</w:t>
      </w:r>
    </w:p>
    <w:p>
      <w:pPr>
        <w:pStyle w:val="ListParagraph"/>
        <w:numPr>
          <w:ilvl w:val="0"/>
          <w:numId w:val="1"/>
        </w:numPr>
        <w:spacing w:after="60"/>
      </w:pPr>
      <w:r>
        <w:rPr>
          <w:b/>
          <w:bCs/>
        </w:rPr>
        <w:t xml:space="preserve">Article 43</w:t>
      </w:r>
      <w:r>
        <w:t xml:space="preserve">: To secure a living wage, a decent standard of life, and social and cultural opportunities for all workers.</w:t>
      </w:r>
    </w:p>
    <w:p>
      <w:pPr>
        <w:pStyle w:val="ListParagraph"/>
        <w:numPr>
          <w:ilvl w:val="0"/>
          <w:numId w:val="2"/>
        </w:numPr>
        <w:spacing w:after="60"/>
      </w:pPr>
      <w:r>
        <w:rPr>
          <w:b/>
          <w:bCs/>
        </w:rPr>
        <w:t xml:space="preserve">Gandhian Principles</w:t>
      </w:r>
      <w:r>
        <w:t xml:space="preserve">: These principles reflect the ideology of Mahatma Gandhi, advocating for socio-economic reconstruction based on his vision. Examples include:</w:t>
      </w:r>
    </w:p>
    <w:p>
      <w:pPr>
        <w:pStyle w:val="ListParagraph"/>
        <w:numPr>
          <w:ilvl w:val="0"/>
          <w:numId w:val="1"/>
        </w:numPr>
        <w:spacing w:after="60"/>
      </w:pPr>
      <w:r>
        <w:rPr>
          <w:b/>
          <w:bCs/>
        </w:rPr>
        <w:t xml:space="preserve">Article 40</w:t>
      </w:r>
      <w:r>
        <w:t xml:space="preserve">: To organize village panchayats and endow them with necessary powers and authority to enable them to function as units of self-government.</w:t>
      </w:r>
    </w:p>
    <w:p>
      <w:pPr>
        <w:pStyle w:val="ListParagraph"/>
        <w:numPr>
          <w:ilvl w:val="0"/>
          <w:numId w:val="1"/>
        </w:numPr>
        <w:spacing w:after="60"/>
      </w:pPr>
      <w:r>
        <w:rPr>
          <w:b/>
          <w:bCs/>
        </w:rPr>
        <w:t xml:space="preserve">Article 43</w:t>
      </w:r>
      <w:r>
        <w:t xml:space="preserve">: To promote cottage industries on an individual or co-operative basis in rural areas.</w:t>
      </w:r>
    </w:p>
    <w:p>
      <w:pPr>
        <w:pStyle w:val="ListParagraph"/>
        <w:numPr>
          <w:ilvl w:val="0"/>
          <w:numId w:val="1"/>
        </w:numPr>
        <w:spacing w:after="60"/>
      </w:pPr>
      <w:r>
        <w:rPr>
          <w:b/>
          <w:bCs/>
        </w:rPr>
        <w:t xml:space="preserve">Article 46</w:t>
      </w:r>
      <w:r>
        <w:t xml:space="preserve">: To promote the educational and economic interests of Scheduled Castes, Scheduled Tribes, and other weaker sections and to protect them from social injustice and exploitation.</w:t>
      </w:r>
    </w:p>
    <w:p>
      <w:pPr>
        <w:pStyle w:val="ListParagraph"/>
        <w:numPr>
          <w:ilvl w:val="0"/>
          <w:numId w:val="1"/>
        </w:numPr>
        <w:spacing w:after="60"/>
      </w:pPr>
      <w:r>
        <w:rPr>
          <w:b/>
          <w:bCs/>
        </w:rPr>
        <w:t xml:space="preserve">Article 47</w:t>
      </w:r>
      <w:r>
        <w:t xml:space="preserve">: To prohibit the consumption of intoxicating drinks and drugs which are injurious to health.</w:t>
      </w:r>
    </w:p>
    <w:p>
      <w:pPr>
        <w:pStyle w:val="ListParagraph"/>
        <w:numPr>
          <w:ilvl w:val="0"/>
          <w:numId w:val="1"/>
        </w:numPr>
        <w:spacing w:after="60"/>
      </w:pPr>
      <w:r>
        <w:rPr>
          <w:b/>
          <w:bCs/>
        </w:rPr>
        <w:t xml:space="preserve">Article 48</w:t>
      </w:r>
      <w:r>
        <w:t xml:space="preserve">: To prohibit the slaughter of cows, calves, and other milch and draught cattle and to improve their breeds.</w:t>
      </w:r>
    </w:p>
    <w:p>
      <w:pPr>
        <w:pStyle w:val="ListParagraph"/>
        <w:numPr>
          <w:ilvl w:val="0"/>
          <w:numId w:val="2"/>
        </w:numPr>
        <w:spacing w:after="60"/>
      </w:pPr>
      <w:r>
        <w:rPr>
          <w:b/>
          <w:bCs/>
        </w:rPr>
        <w:t xml:space="preserve">Liberal-Intellectual Principles</w:t>
      </w:r>
      <w:r>
        <w:t xml:space="preserve">: These principles represent the ideology of liberalism, aiming for a progressive and modern state. Examples include:</w:t>
      </w:r>
    </w:p>
    <w:p>
      <w:pPr>
        <w:pStyle w:val="ListParagraph"/>
        <w:numPr>
          <w:ilvl w:val="0"/>
          <w:numId w:val="1"/>
        </w:numPr>
        <w:spacing w:after="60"/>
      </w:pPr>
      <w:r>
        <w:rPr>
          <w:b/>
          <w:bCs/>
        </w:rPr>
        <w:t xml:space="preserve">Article 44</w:t>
      </w:r>
      <w:r>
        <w:t xml:space="preserve">: To secure for all citizens a Uniform Civil Code throughout the country.</w:t>
      </w:r>
    </w:p>
    <w:p>
      <w:pPr>
        <w:pStyle w:val="ListParagraph"/>
        <w:numPr>
          <w:ilvl w:val="0"/>
          <w:numId w:val="1"/>
        </w:numPr>
        <w:spacing w:after="60"/>
      </w:pPr>
      <w:r>
        <w:rPr>
          <w:b/>
          <w:bCs/>
        </w:rPr>
        <w:t xml:space="preserve">Article 45</w:t>
      </w:r>
      <w:r>
        <w:t xml:space="preserve">: To provide early childhood care and education for all children until they complete the age of six years (originally, provision for free and compulsory education for all children until they complete the age of fourteen years).</w:t>
      </w:r>
    </w:p>
    <w:p>
      <w:pPr>
        <w:pStyle w:val="ListParagraph"/>
        <w:numPr>
          <w:ilvl w:val="0"/>
          <w:numId w:val="1"/>
        </w:numPr>
        <w:spacing w:after="60"/>
      </w:pPr>
      <w:r>
        <w:rPr>
          <w:b/>
          <w:bCs/>
        </w:rPr>
        <w:t xml:space="preserve">Article 48</w:t>
      </w:r>
      <w:r>
        <w:t xml:space="preserve">: To organize agriculture and animal husbandry on modern and scientific lines.</w:t>
      </w:r>
    </w:p>
    <w:p>
      <w:pPr>
        <w:pStyle w:val="ListParagraph"/>
        <w:numPr>
          <w:ilvl w:val="0"/>
          <w:numId w:val="1"/>
        </w:numPr>
        <w:spacing w:after="60"/>
      </w:pPr>
      <w:r>
        <w:rPr>
          <w:b/>
          <w:bCs/>
        </w:rPr>
        <w:t xml:space="preserve">Article 49</w:t>
      </w:r>
      <w:r>
        <w:t xml:space="preserve">: To protect monuments, places, and objects of artistic or historic interest which are declared to be of national importance.</w:t>
      </w:r>
    </w:p>
    <w:p>
      <w:pPr>
        <w:pStyle w:val="ListParagraph"/>
        <w:numPr>
          <w:ilvl w:val="0"/>
          <w:numId w:val="1"/>
        </w:numPr>
        <w:spacing w:after="60"/>
      </w:pPr>
      <w:r>
        <w:rPr>
          <w:b/>
          <w:bCs/>
        </w:rPr>
        <w:t xml:space="preserve">Article 50</w:t>
      </w:r>
      <w:r>
        <w:t xml:space="preserve">: To separate the judiciary from the executive in the public services of the State.</w:t>
      </w:r>
    </w:p>
    <w:p>
      <w:pPr>
        <w:pStyle w:val="ListParagraph"/>
        <w:numPr>
          <w:ilvl w:val="0"/>
          <w:numId w:val="1"/>
        </w:numPr>
        <w:spacing w:after="60"/>
      </w:pPr>
      <w:r>
        <w:rPr>
          <w:b/>
          <w:bCs/>
        </w:rPr>
        <w:t xml:space="preserve">Article 51</w:t>
      </w:r>
      <w:r>
        <w:t xml:space="preserve">: To promote international peace and security and maintain just and honorable relations between nations.</w:t>
      </w:r>
    </w:p>
    <w:p>
      <w:pPr>
        <w:spacing w:after="140"/>
      </w:pPr>
      <w:r>
        <w:t xml:space="preserve">Recognizing the category and specific content of each DPSP is vital for exam preparation. While not enforceable, their influence on legislation and policy-making is substantial, reflecting the long-term goals of the Indian state.</w:t>
      </w:r>
    </w:p>
    <w:p>
      <w:pPr>
        <w:pStyle w:val="Heading2"/>
      </w:pPr>
      <w:r>
        <w:t xml:space="preserve">Fundamental Rights vs. Directive Principles of State Policy: A Dynamic Relationship</w:t>
      </w:r>
    </w:p>
    <w:p>
      <w:pPr>
        <w:spacing w:after="120"/>
      </w:pPr>
      <w:r>
        <w:rPr>
          <w:rFonts w:ascii="Arial" w:cs="Arial" w:eastAsia="Arial" w:hAnsi="Arial"/>
          <w:color w:val="666666"/>
          <w:sz w:val="15"/>
          <w:szCs w:val="15"/>
        </w:rPr>
        <w:t xml:space="preserve">Covers: Indian Polity for UPSC Prelims 2025 | Fundamental Rights VS DPSP | Crash Course By Praveen Mishra</w:t>
      </w:r>
    </w:p>
    <w:p>
      <w:pPr>
        <w:spacing w:after="140"/>
      </w:pPr>
      <w:r>
        <w:t xml:space="preserve">The relationship between Fundamental Rights (FRs) and Directive Principles of State Policy (DPSP) has been a subject of extensive debate and judicial interpretation in India. While both are integral parts of the Constitution, they differ significantly in their nature and enforceability.</w:t>
      </w:r>
    </w:p>
    <w:p>
      <w:pPr>
        <w:pStyle w:val="Heading4"/>
        <w:spacing w:after="80" w:before="200"/>
      </w:pPr>
      <w:r>
        <w:t xml:space="preserve">Key Differences</w:t>
      </w:r>
    </w:p>
    <w:tbl>
      <w:tblPr>
        <w:tblW w:type="pct" w:w="100%"/>
        <w:tblBorders>
          <w:top w:val="single" w:color="888888" w:sz="4"/>
          <w:left w:val="single" w:color="888888" w:sz="4"/>
          <w:bottom w:val="single" w:color="888888" w:sz="4"/>
          <w:right w:val="single" w:color="888888" w:sz="4"/>
          <w:insideH w:val="single" w:color="888888" w:sz="4"/>
          <w:insideV w:val="single" w:color="888888" w:sz="4"/>
        </w:tblBorders>
      </w:tblPr>
      <w:tblGrid>
        <w:gridCol w:w="100"/>
        <w:gridCol w:w="100"/>
        <w:gridCol w:w="100"/>
      </w:tblGrid>
      <w:tr>
        <w:trPr>
          <w:tblHeader/>
        </w:trPr>
        <w:tc>
          <w:tcPr>
            <w:shd w:fill="EFEFEF" w:val="clear"/>
          </w:tcPr>
          <w:p>
            <w:pPr>
              <w:spacing w:after="40"/>
            </w:pPr>
            <w:r>
              <w:rPr>
                <w:b/>
                <w:bCs/>
              </w:rPr>
              <w:t xml:space="preserve">Feature</w:t>
            </w:r>
          </w:p>
        </w:tc>
        <w:tc>
          <w:tcPr>
            <w:shd w:fill="EFEFEF" w:val="clear"/>
          </w:tcPr>
          <w:p>
            <w:pPr>
              <w:spacing w:after="40"/>
            </w:pPr>
            <w:r>
              <w:rPr>
                <w:b/>
                <w:bCs/>
              </w:rPr>
              <w:t xml:space="preserve">Fundamental Rights</w:t>
            </w:r>
          </w:p>
        </w:tc>
        <w:tc>
          <w:tcPr>
            <w:shd w:fill="EFEFEF" w:val="clear"/>
          </w:tcPr>
          <w:p>
            <w:pPr>
              <w:spacing w:after="40"/>
            </w:pPr>
            <w:r>
              <w:rPr>
                <w:b/>
                <w:bCs/>
              </w:rPr>
              <w:t xml:space="preserve">Directive Principles of State Policy</w:t>
            </w:r>
          </w:p>
        </w:tc>
      </w:tr>
      <w:tr>
        <w:tc>
          <w:p>
            <w:pPr>
              <w:spacing w:after="40"/>
            </w:pPr>
            <w:r>
              <w:rPr>
                <w:b/>
                <w:bCs/>
              </w:rPr>
              <w:t xml:space="preserve">Nature</w:t>
            </w:r>
          </w:p>
        </w:tc>
        <w:tc>
          <w:p>
            <w:pPr>
              <w:spacing w:after="40"/>
            </w:pPr>
            <w:r>
              <w:t xml:space="preserve">Negative obligations on the state (restrict state)</w:t>
            </w:r>
          </w:p>
        </w:tc>
        <w:tc>
          <w:p>
            <w:pPr>
              <w:spacing w:after="40"/>
            </w:pPr>
            <w:r>
              <w:t xml:space="preserve">Positive obligations on the state (require state action)</w:t>
            </w:r>
          </w:p>
        </w:tc>
      </w:tr>
      <w:tr>
        <w:tc>
          <w:p>
            <w:pPr>
              <w:spacing w:after="40"/>
            </w:pPr>
            <w:r>
              <w:rPr>
                <w:b/>
                <w:bCs/>
              </w:rPr>
              <w:t xml:space="preserve">Justiciability</w:t>
            </w:r>
          </w:p>
        </w:tc>
        <w:tc>
          <w:p>
            <w:pPr>
              <w:spacing w:after="40"/>
            </w:pPr>
            <w:r>
              <w:t xml:space="preserve">Justiciable (enforceable by courts)</w:t>
            </w:r>
          </w:p>
        </w:tc>
        <w:tc>
          <w:p>
            <w:pPr>
              <w:spacing w:after="40"/>
            </w:pPr>
            <w:r>
              <w:t xml:space="preserve">Non-justiciable (not enforceable by courts)</w:t>
            </w:r>
          </w:p>
        </w:tc>
      </w:tr>
      <w:tr>
        <w:tc>
          <w:p>
            <w:pPr>
              <w:spacing w:after="40"/>
            </w:pPr>
            <w:r>
              <w:rPr>
                <w:b/>
                <w:bCs/>
              </w:rPr>
              <w:t xml:space="preserve">Purpose</w:t>
            </w:r>
          </w:p>
        </w:tc>
        <w:tc>
          <w:p>
            <w:pPr>
              <w:spacing w:after="40"/>
            </w:pPr>
            <w:r>
              <w:t xml:space="preserve">Establish political democracy</w:t>
            </w:r>
          </w:p>
        </w:tc>
        <w:tc>
          <w:p>
            <w:pPr>
              <w:spacing w:after="40"/>
            </w:pPr>
            <w:r>
              <w:t xml:space="preserve">Establish social and economic democracy</w:t>
            </w:r>
          </w:p>
        </w:tc>
      </w:tr>
      <w:tr>
        <w:tc>
          <w:p>
            <w:pPr>
              <w:spacing w:after="40"/>
            </w:pPr>
            <w:r>
              <w:rPr>
                <w:b/>
                <w:bCs/>
              </w:rPr>
              <w:t xml:space="preserve">Legislation</w:t>
            </w:r>
          </w:p>
        </w:tc>
        <w:tc>
          <w:p>
            <w:pPr>
              <w:spacing w:after="40"/>
            </w:pPr>
            <w:r>
              <w:t xml:space="preserve">Do not require legislation for their implementation</w:t>
            </w:r>
          </w:p>
        </w:tc>
        <w:tc>
          <w:p>
            <w:pPr>
              <w:spacing w:after="40"/>
            </w:pPr>
            <w:r>
              <w:t xml:space="preserve">Require legislation for their implementation</w:t>
            </w:r>
          </w:p>
        </w:tc>
      </w:tr>
      <w:tr>
        <w:tc>
          <w:p>
            <w:pPr>
              <w:spacing w:after="40"/>
            </w:pPr>
            <w:r>
              <w:rPr>
                <w:b/>
                <w:bCs/>
              </w:rPr>
              <w:t xml:space="preserve">Suspension</w:t>
            </w:r>
          </w:p>
        </w:tc>
        <w:tc>
          <w:p>
            <w:pPr>
              <w:spacing w:after="40"/>
            </w:pPr>
            <w:r>
              <w:t xml:space="preserve">Can be suspended during emergency (except Art. 20, 21)</w:t>
            </w:r>
          </w:p>
        </w:tc>
        <w:tc>
          <w:p>
            <w:pPr>
              <w:spacing w:after="40"/>
            </w:pPr>
            <w:r>
              <w:t xml:space="preserve">Cannot be suspended</w:t>
            </w:r>
          </w:p>
        </w:tc>
      </w:tr>
    </w:tbl>
    <w:p>
      <w:pPr>
        <w:spacing w:after="120"/>
      </w:pPr>
    </w:p>
    <w:p>
      <w:pPr>
        <w:pStyle w:val="Heading4"/>
        <w:spacing w:after="80" w:before="200"/>
      </w:pPr>
      <w:r>
        <w:t xml:space="preserve">Historical Evolution of the Relationship</w:t>
      </w:r>
    </w:p>
    <w:p>
      <w:pPr>
        <w:pStyle w:val="ListParagraph"/>
        <w:numPr>
          <w:ilvl w:val="0"/>
          <w:numId w:val="2"/>
        </w:numPr>
        <w:spacing w:after="60"/>
      </w:pPr>
      <w:r>
        <w:rPr>
          <w:b/>
          <w:bCs/>
        </w:rPr>
        <w:t xml:space="preserve">Early Stance (Supremacy of FRs)</w:t>
      </w:r>
      <w:r>
        <w:t xml:space="preserve">: In the initial years, the Supreme Court generally held that Fundamental Rights were superior to DPSPs. In the </w:t>
      </w:r>
      <w:r>
        <w:rPr>
          <w:i/>
          <w:iCs/>
        </w:rPr>
        <w:t xml:space="preserve">Champakam Dorairajan case (1951)</w:t>
      </w:r>
      <w:r>
        <w:t xml:space="preserve">, the Court ruled that in case of a conflict, Fundamental Rights would prevail. This led to the First Constitutional Amendment Act, which added provisions for special treatment for socially and educationally backward classes.</w:t>
      </w:r>
    </w:p>
    <w:p>
      <w:pPr>
        <w:pStyle w:val="ListParagraph"/>
        <w:numPr>
          <w:ilvl w:val="0"/>
          <w:numId w:val="2"/>
        </w:numPr>
        <w:spacing w:after="60"/>
      </w:pPr>
      <w:r>
        <w:rPr>
          <w:b/>
          <w:bCs/>
        </w:rPr>
        <w:t xml:space="preserve">Shift towards Harmonious Construction</w:t>
      </w:r>
      <w:r>
        <w:t xml:space="preserve">: Over time, the judiciary began to advocate for a harmonious construction between the two. The idea was that they are complementary and not contradictory. DPSPs were seen as means to achieve the ideals of social and economic justice, which would make Fundamental Rights more meaningful.</w:t>
      </w:r>
    </w:p>
    <w:p>
      <w:pPr>
        <w:pStyle w:val="ListParagraph"/>
        <w:numPr>
          <w:ilvl w:val="0"/>
          <w:numId w:val="2"/>
        </w:numPr>
        <w:spacing w:after="60"/>
      </w:pPr>
      <w:r>
        <w:rPr>
          <w:b/>
          <w:bCs/>
        </w:rPr>
        <w:t xml:space="preserve">Golaknath Case (1967)</w:t>
      </w:r>
      <w:r>
        <w:t xml:space="preserve">: The Supreme Court declared that Fundamental Rights are 'sacrosanct' and cannot be amended by Parliament to implement DPSPs.</w:t>
      </w:r>
    </w:p>
    <w:p>
      <w:pPr>
        <w:pStyle w:val="ListParagraph"/>
        <w:numPr>
          <w:ilvl w:val="0"/>
          <w:numId w:val="2"/>
        </w:numPr>
        <w:spacing w:after="60"/>
      </w:pPr>
      <w:r>
        <w:rPr>
          <w:b/>
          <w:bCs/>
        </w:rPr>
        <w:t xml:space="preserve">Kesavananda Bharati Case (1973)</w:t>
      </w:r>
      <w:r>
        <w:t xml:space="preserve">: This landmark judgment introduced the 'Basic Structure Doctrine'. While it upheld Parliament's power to amend the Constitution, it stated that Parliament cannot alter the 'basic structure' of the Constitution. The Court also emphasized that FRs and DPSPs are complementary and form the conscience of the Constitution.</w:t>
      </w:r>
    </w:p>
    <w:p>
      <w:pPr>
        <w:pStyle w:val="ListParagraph"/>
        <w:numPr>
          <w:ilvl w:val="0"/>
          <w:numId w:val="2"/>
        </w:numPr>
        <w:spacing w:after="60"/>
      </w:pPr>
      <w:r>
        <w:rPr>
          <w:b/>
          <w:bCs/>
        </w:rPr>
        <w:t xml:space="preserve">42nd Amendment Act (1976)</w:t>
      </w:r>
      <w:r>
        <w:t xml:space="preserve">: This amendment inserted Article 31C, which gave precedence to certain DPSPs (Articles 39(b) and 39(c)) over Fundamental Rights (Articles 14, 19, and 31). It declared that laws made to implement these DPSPs could not be challenged on the grounds of violating these FRs.</w:t>
      </w:r>
    </w:p>
    <w:p>
      <w:pPr>
        <w:pStyle w:val="ListParagraph"/>
        <w:numPr>
          <w:ilvl w:val="0"/>
          <w:numId w:val="2"/>
        </w:numPr>
        <w:spacing w:after="60"/>
      </w:pPr>
      <w:r>
        <w:rPr>
          <w:b/>
          <w:bCs/>
        </w:rPr>
        <w:t xml:space="preserve">Minerva Mills Case (1980)</w:t>
      </w:r>
      <w:r>
        <w:t xml:space="preserve">: The Supreme Court struck down the expanded scope of Article 31C (inserted by the 42nd Amendment), reaffirming that the balance between FRs and DPSPs is a part of the basic structure of the Constitution. The Court stated that 'the Indian Constitution is founded on the bedrock of the balance between the Fundamental Rights and the Directive Principles.' It clarified that FRs and DPSPs are not subordinate to each other but are complementary, forming an integrated scheme.</w:t>
      </w:r>
    </w:p>
    <w:p>
      <w:pPr>
        <w:spacing w:after="140"/>
      </w:pPr>
      <w:r>
        <w:t xml:space="preserve">Today, the accepted position is that Fundamental Rights and Directive Principles are two sides of the same coin, aiming for the holistic development of society. While FRs provide essential individual liberties, DPSPs guide the state in achieving socio-economic justice. The courts strive for a harmonious interpretation, ensuring that neither is sacrificed for the other, but rather they work in tandem to realize the constitutional goals.</w:t>
      </w:r>
    </w:p>
    <w:p>
      <w:pPr>
        <w:pStyle w:val="Heading3"/>
      </w:pPr>
      <w:r>
        <w:t xml:space="preserve">Key Takeaways</w:t>
      </w:r>
    </w:p>
    <w:p>
      <w:pPr>
        <w:pStyle w:val="ListParagraph"/>
        <w:numPr>
          <w:ilvl w:val="0"/>
          <w:numId w:val="1"/>
        </w:numPr>
        <w:spacing w:after="60"/>
      </w:pPr>
      <w:r>
        <w:t xml:space="preserve">The President of India is the constitutional head of the state, exercising executive, legislative, financial, judicial, diplomatic, military, and emergency powers primarily on the advice of the Council of Ministers.</w:t>
      </w:r>
    </w:p>
    <w:p>
      <w:pPr>
        <w:pStyle w:val="ListParagraph"/>
        <w:numPr>
          <w:ilvl w:val="0"/>
          <w:numId w:val="1"/>
        </w:numPr>
        <w:spacing w:after="60"/>
      </w:pPr>
      <w:r>
        <w:t xml:space="preserve">Fundamental Rights (Part III, Articles 12-35) are justiciable rights guaranteed to citizens, crucial for political democracy and enforceable by courts against state action.</w:t>
      </w:r>
    </w:p>
    <w:p>
      <w:pPr>
        <w:pStyle w:val="ListParagraph"/>
        <w:numPr>
          <w:ilvl w:val="0"/>
          <w:numId w:val="1"/>
        </w:numPr>
        <w:spacing w:after="60"/>
      </w:pPr>
      <w:r>
        <w:t xml:space="preserve">The six categories of Fundamental Rights include Right to Equality, Right to Freedom, Right against Exploitation, Right to Freedom of Religion, Cultural and Educational Rights, and Right to Constitutional Remedies.</w:t>
      </w:r>
    </w:p>
    <w:p>
      <w:pPr>
        <w:pStyle w:val="ListParagraph"/>
        <w:numPr>
          <w:ilvl w:val="0"/>
          <w:numId w:val="1"/>
        </w:numPr>
        <w:spacing w:after="60"/>
      </w:pPr>
      <w:r>
        <w:t xml:space="preserve">Directive Principles of State Policy (Part IV, Articles 36-51) are non-justiciable guidelines for the state to establish social and economic democracy and build a welfare state.</w:t>
      </w:r>
    </w:p>
    <w:p>
      <w:pPr>
        <w:pStyle w:val="ListParagraph"/>
        <w:numPr>
          <w:ilvl w:val="0"/>
          <w:numId w:val="1"/>
        </w:numPr>
        <w:spacing w:after="60"/>
      </w:pPr>
      <w:r>
        <w:t xml:space="preserve">DPSPs are broadly classified into Socialist, Gandhian, and Liberal-Intellectual principles, guiding policy formulation without direct legal enforceability.</w:t>
      </w:r>
    </w:p>
    <w:p>
      <w:pPr>
        <w:pStyle w:val="ListParagraph"/>
        <w:numPr>
          <w:ilvl w:val="0"/>
          <w:numId w:val="1"/>
        </w:numPr>
        <w:spacing w:after="60"/>
      </w:pPr>
      <w:r>
        <w:t xml:space="preserve">Fundamental Rights and Directive Principles of State Policy are complementary and form a harmonious balance, both essential for the overall development and constitutional goals of India.</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difference in enforceability between Fundamental Rights and Directive Principles of State Policy?</w:t>
      </w:r>
    </w:p>
    <w:p>
      <w:pPr>
        <w:spacing w:after="60"/>
      </w:pPr>
      <w:r>
        <w:t xml:space="preserve">2. </w:t>
      </w:r>
      <w:r>
        <w:t xml:space="preserve">Name three executive powers of the President of India.</w:t>
      </w:r>
    </w:p>
    <w:p>
      <w:pPr>
        <w:spacing w:after="60"/>
      </w:pPr>
      <w:r>
        <w:t xml:space="preserve">3. </w:t>
      </w:r>
      <w:r>
        <w:t xml:space="preserve">Which Fundamental Rights cannot be suspended during a National Emergency?</w:t>
      </w:r>
    </w:p>
    <w:p>
      <w:pPr>
        <w:spacing w:after="60"/>
      </w:pPr>
      <w:r>
        <w:t xml:space="preserve">4. </w:t>
      </w:r>
      <w:r>
        <w:t xml:space="preserve">Provide an example of a Socialist Principle and a Gandhian Principle among the Directive Principles of State Policy.</w:t>
      </w:r>
    </w:p>
    <w:p>
      <w:pPr>
        <w:spacing w:after="60"/>
      </w:pPr>
      <w:r>
        <w:t xml:space="preserve">5. </w:t>
      </w:r>
      <w:r>
        <w:t xml:space="preserve">What was the significance of the Minerva Mills case (1980) regarding the relationship between Fundamental Rights and DPSPs?</w:t>
      </w:r>
    </w:p>
    <w:p>
      <w:pPr>
        <w:pStyle w:val="Heading1"/>
        <w:pageBreakBefore/>
      </w:pPr>
      <w:r>
        <w:t xml:space="preserve">Chapter 2: Indian Polity Crash Course</w:t>
      </w:r>
    </w:p>
    <w:p>
      <w:pPr>
        <w:spacing w:after="140"/>
      </w:pPr>
      <w:r>
        <w:t xml:space="preserve">This chapter provides a foundational understanding of the Indian Constitution, essential for the UPSC Prelims GS Paper 1. You will learn about the historical process of its creation, its defining characteristics, and the foundational principles it enshrines.</w:t>
      </w:r>
    </w:p>
    <w:p>
      <w:pPr>
        <w:spacing w:after="140"/>
      </w:pPr>
      <w:r>
        <w:t xml:space="preserve">We will explore the role of the Constituent Assembly, the key sources from which India borrowed constitutional ideas, and the unique features that make the Indian Constitution distinct. The chapter then focuses on two critical components: the Preamble, which outlines the Constitution's philosophy, and Fundamental Rights, which guarantee basic freedoms to citizens.</w:t>
      </w:r>
    </w:p>
    <w:p>
      <w:pPr>
        <w:pStyle w:val="Heading2"/>
      </w:pPr>
      <w:r>
        <w:t xml:space="preserve">Foundations of the Indian Constitution</w:t>
      </w:r>
    </w:p>
    <w:p>
      <w:pPr>
        <w:spacing w:after="120"/>
      </w:pPr>
      <w:r>
        <w:rPr>
          <w:rFonts w:ascii="Arial" w:cs="Arial" w:eastAsia="Arial" w:hAnsi="Arial"/>
          <w:color w:val="666666"/>
          <w:sz w:val="15"/>
          <w:szCs w:val="15"/>
        </w:rPr>
        <w:t xml:space="preserve">Covers: UPSC 2025 Prelims Crash Course | INTRODUCTION TO INDIAN POLITY | Praveen Mishra · UPSC 2025 Prelims Crash Course | Constituent Assembly | L 03 | Praveen Mishra · UPSC 2025 Prelims Crash Course | Salient Features of The Indian Constitution | L 01 | Praveen Mishra · UPSC 2025 Prelims Crash Course | Sources of Indian Constitution | L 02 | Praveen Mishra</w:t>
      </w:r>
    </w:p>
    <w:p>
      <w:pPr>
        <w:spacing w:after="140"/>
      </w:pPr>
      <w:r>
        <w:t xml:space="preserve">Understanding Indian Polity begins with its constitutional bedrock. The Indian Constitution is not merely a legal document. It is a living framework that governs the nation's political structure, defines the powers of government organs, and safeguards the rights of its citizens. Its development was a monumental task, undertaken by the Constituent Assembly.</w:t>
      </w:r>
    </w:p>
    <w:p>
      <w:pPr>
        <w:pStyle w:val="Heading4"/>
        <w:spacing w:after="80" w:before="200"/>
      </w:pPr>
      <w:r>
        <w:t xml:space="preserve">The Constituent Assembly</w:t>
      </w:r>
    </w:p>
    <w:p>
      <w:pPr>
        <w:spacing w:after="140"/>
      </w:pPr>
      <w:r>
        <w:t xml:space="preserve">The Constituent Assembly was formed in 1946 under the Cabinet Mission Plan. It was a body of indirectly elected representatives tasked with drafting the Constitution for independent India. Key figures like Dr. B.R. Ambedkar, Jawaharlal Nehru, Sardar Vallabhbhai Patel, and Dr. Rajendra Prasad played pivotal roles. Dr. Rajendra Prasad served as its President. The Assembly took nearly three years (2 years, 11 months, 18 days) to complete its work, holding 11 sessions. It adopted the Constitution on November 26, 1949, and it came into effect on January 26, 1950, marking India's Republic Day.</w:t>
      </w:r>
    </w:p>
    <w:p>
      <w:pPr>
        <w:pStyle w:val="Heading4"/>
        <w:spacing w:after="80" w:before="200"/>
      </w:pPr>
      <w:r>
        <w:t xml:space="preserve">Salient Features of the Indian Constitution</w:t>
      </w:r>
    </w:p>
    <w:p>
      <w:pPr>
        <w:spacing w:after="140"/>
      </w:pPr>
      <w:r>
        <w:t xml:space="preserve">The Indian Constitution is the longest written constitution in the world. It draws from various sources, making it a unique blend. Some of its salient features include:</w:t>
      </w:r>
    </w:p>
    <w:p>
      <w:pPr>
        <w:pStyle w:val="ListParagraph"/>
        <w:numPr>
          <w:ilvl w:val="0"/>
          <w:numId w:val="1"/>
        </w:numPr>
        <w:spacing w:after="60"/>
      </w:pPr>
      <w:r>
        <w:rPr>
          <w:b/>
          <w:bCs/>
        </w:rPr>
        <w:t xml:space="preserve">Lengthiest Written Constitution:</w:t>
      </w:r>
      <w:r>
        <w:t xml:space="preserve"> It contains detailed provisions for every aspect of governance.</w:t>
      </w:r>
    </w:p>
    <w:p>
      <w:pPr>
        <w:pStyle w:val="ListParagraph"/>
        <w:numPr>
          <w:ilvl w:val="0"/>
          <w:numId w:val="1"/>
        </w:numPr>
        <w:spacing w:after="60"/>
      </w:pPr>
      <w:r>
        <w:rPr>
          <w:b/>
          <w:bCs/>
        </w:rPr>
        <w:t xml:space="preserve">Blend of Rigidity and Flexibility:</w:t>
      </w:r>
      <w:r>
        <w:t xml:space="preserve"> Some provisions can be amended easily, while others require a more complex process.</w:t>
      </w:r>
    </w:p>
    <w:p>
      <w:pPr>
        <w:pStyle w:val="ListParagraph"/>
        <w:numPr>
          <w:ilvl w:val="0"/>
          <w:numId w:val="1"/>
        </w:numPr>
        <w:spacing w:after="60"/>
      </w:pPr>
      <w:r>
        <w:rPr>
          <w:b/>
          <w:bCs/>
        </w:rPr>
        <w:t xml:space="preserve">Federal System with Unitary Bias:</w:t>
      </w:r>
      <w:r>
        <w:t xml:space="preserve"> It establishes a federal structure with a strong central government, especially during emergencies.</w:t>
      </w:r>
    </w:p>
    <w:p>
      <w:pPr>
        <w:pStyle w:val="ListParagraph"/>
        <w:numPr>
          <w:ilvl w:val="0"/>
          <w:numId w:val="1"/>
        </w:numPr>
        <w:spacing w:after="60"/>
      </w:pPr>
      <w:r>
        <w:rPr>
          <w:b/>
          <w:bCs/>
        </w:rPr>
        <w:t xml:space="preserve">Parliamentary Form of Government:</w:t>
      </w:r>
      <w:r>
        <w:t xml:space="preserve"> It adopts the Westminster model, with a President as the nominal head and the Prime Minister as the real executive.</w:t>
      </w:r>
    </w:p>
    <w:p>
      <w:pPr>
        <w:pStyle w:val="ListParagraph"/>
        <w:numPr>
          <w:ilvl w:val="0"/>
          <w:numId w:val="1"/>
        </w:numPr>
        <w:spacing w:after="60"/>
      </w:pPr>
      <w:r>
        <w:rPr>
          <w:b/>
          <w:bCs/>
        </w:rPr>
        <w:t xml:space="preserve">Integrated and Independent Judiciary:</w:t>
      </w:r>
      <w:r>
        <w:t xml:space="preserve"> The Supreme Court is the highest judicial body, with powers of judicial review.</w:t>
      </w:r>
    </w:p>
    <w:p>
      <w:pPr>
        <w:pStyle w:val="ListParagraph"/>
        <w:numPr>
          <w:ilvl w:val="0"/>
          <w:numId w:val="1"/>
        </w:numPr>
        <w:spacing w:after="60"/>
      </w:pPr>
      <w:r>
        <w:rPr>
          <w:b/>
          <w:bCs/>
        </w:rPr>
        <w:t xml:space="preserve">Fundamental Rights and Directive Principles of State Policy (DPSP):</w:t>
      </w:r>
      <w:r>
        <w:t xml:space="preserve"> These are the conscience of the Constitution, guiding the state and protecting individual liberties.</w:t>
      </w:r>
    </w:p>
    <w:p>
      <w:pPr>
        <w:pStyle w:val="ListParagraph"/>
        <w:numPr>
          <w:ilvl w:val="0"/>
          <w:numId w:val="1"/>
        </w:numPr>
        <w:spacing w:after="60"/>
      </w:pPr>
      <w:r>
        <w:rPr>
          <w:b/>
          <w:bCs/>
        </w:rPr>
        <w:t xml:space="preserve">Secular State:</w:t>
      </w:r>
      <w:r>
        <w:t xml:space="preserve"> India has no official state religion and treats all religions equally.</w:t>
      </w:r>
    </w:p>
    <w:p>
      <w:pPr>
        <w:pStyle w:val="ListParagraph"/>
        <w:numPr>
          <w:ilvl w:val="0"/>
          <w:numId w:val="1"/>
        </w:numPr>
        <w:spacing w:after="60"/>
      </w:pPr>
      <w:r>
        <w:rPr>
          <w:b/>
          <w:bCs/>
        </w:rPr>
        <w:t xml:space="preserve">Universal Adult Franchise:</w:t>
      </w:r>
      <w:r>
        <w:t xml:space="preserve"> Every citizen aged 18 or above has the right to vote.</w:t>
      </w:r>
    </w:p>
    <w:p>
      <w:pPr>
        <w:pStyle w:val="ListParagraph"/>
        <w:numPr>
          <w:ilvl w:val="0"/>
          <w:numId w:val="1"/>
        </w:numPr>
        <w:spacing w:after="60"/>
      </w:pPr>
      <w:r>
        <w:rPr>
          <w:b/>
          <w:bCs/>
        </w:rPr>
        <w:t xml:space="preserve">Single Citizenship:</w:t>
      </w:r>
      <w:r>
        <w:t xml:space="preserve"> All Indians possess one citizenship, regardless of their state of residence.</w:t>
      </w:r>
    </w:p>
    <w:p>
      <w:pPr>
        <w:pStyle w:val="Heading4"/>
        <w:spacing w:after="80" w:before="200"/>
      </w:pPr>
      <w:r>
        <w:t xml:space="preserve">Sources of the Indian Constitution</w:t>
      </w:r>
    </w:p>
    <w:p>
      <w:pPr>
        <w:spacing w:after="140"/>
      </w:pPr>
      <w:r>
        <w:t xml:space="preserve">The framers of the Indian Constitution studied various constitutions worldwide and adopted features best suited for India. This is not mere borrowing, but a careful adaptation. Key sources include:</w:t>
      </w:r>
    </w:p>
    <w:p>
      <w:pPr>
        <w:pStyle w:val="ListParagraph"/>
        <w:numPr>
          <w:ilvl w:val="0"/>
          <w:numId w:val="1"/>
        </w:numPr>
        <w:spacing w:after="60"/>
      </w:pPr>
      <w:r>
        <w:rPr>
          <w:b/>
          <w:bCs/>
        </w:rPr>
        <w:t xml:space="preserve">Government of India Act 1935:</w:t>
      </w:r>
      <w:r>
        <w:t xml:space="preserve"> Federal Scheme, Office of Governor, Judiciary, Public Service Commissions, Emergency Provisions, Administrative details.</w:t>
      </w:r>
    </w:p>
    <w:p>
      <w:pPr>
        <w:pStyle w:val="ListParagraph"/>
        <w:numPr>
          <w:ilvl w:val="0"/>
          <w:numId w:val="1"/>
        </w:numPr>
        <w:spacing w:after="60"/>
      </w:pPr>
      <w:r>
        <w:rPr>
          <w:b/>
          <w:bCs/>
        </w:rPr>
        <w:t xml:space="preserve">British Constitution:</w:t>
      </w:r>
      <w:r>
        <w:t xml:space="preserve"> Parliamentary government, Rule of Law, legislative procedure, single citizenship, cabinet system, prerogative writs, bicameralism.</w:t>
      </w:r>
    </w:p>
    <w:p>
      <w:pPr>
        <w:pStyle w:val="ListParagraph"/>
        <w:numPr>
          <w:ilvl w:val="0"/>
          <w:numId w:val="1"/>
        </w:numPr>
        <w:spacing w:after="60"/>
      </w:pPr>
      <w:r>
        <w:rPr>
          <w:b/>
          <w:bCs/>
        </w:rPr>
        <w:t xml:space="preserve">US Constitution:</w:t>
      </w:r>
      <w:r>
        <w:t xml:space="preserve"> Fundamental Rights, independence of judiciary, judicial review, impeachment of the President, removal of Supreme Court and High Court judges, post of Vice-President.</w:t>
      </w:r>
    </w:p>
    <w:p>
      <w:pPr>
        <w:pStyle w:val="ListParagraph"/>
        <w:numPr>
          <w:ilvl w:val="0"/>
          <w:numId w:val="1"/>
        </w:numPr>
        <w:spacing w:after="60"/>
      </w:pPr>
      <w:r>
        <w:rPr>
          <w:b/>
          <w:bCs/>
        </w:rPr>
        <w:t xml:space="preserve">Irish Constitution:</w:t>
      </w:r>
      <w:r>
        <w:t xml:space="preserve"> Directive Principles of State Policy, method of election of the President, nomination of members to Rajya Sabha.</w:t>
      </w:r>
    </w:p>
    <w:p>
      <w:pPr>
        <w:pStyle w:val="ListParagraph"/>
        <w:numPr>
          <w:ilvl w:val="0"/>
          <w:numId w:val="1"/>
        </w:numPr>
        <w:spacing w:after="60"/>
      </w:pPr>
      <w:r>
        <w:rPr>
          <w:b/>
          <w:bCs/>
        </w:rPr>
        <w:t xml:space="preserve">Canadian Constitution:</w:t>
      </w:r>
      <w:r>
        <w:t xml:space="preserve"> Federation with a strong Centre, vesting of residuary powers in the Centre, appointment of state governors by the Centre, advisory jurisdiction of the Supreme Court.</w:t>
      </w:r>
    </w:p>
    <w:p>
      <w:pPr>
        <w:pStyle w:val="ListParagraph"/>
        <w:numPr>
          <w:ilvl w:val="0"/>
          <w:numId w:val="1"/>
        </w:numPr>
        <w:spacing w:after="60"/>
      </w:pPr>
      <w:r>
        <w:rPr>
          <w:b/>
          <w:bCs/>
        </w:rPr>
        <w:t xml:space="preserve">Australian Constitution:</w:t>
      </w:r>
      <w:r>
        <w:t xml:space="preserve"> Concurrent List, freedom of trade, commerce and intercourse, joint sitting of the two Houses of Parliament.</w:t>
      </w:r>
    </w:p>
    <w:p>
      <w:pPr>
        <w:pStyle w:val="ListParagraph"/>
        <w:numPr>
          <w:ilvl w:val="0"/>
          <w:numId w:val="1"/>
        </w:numPr>
        <w:spacing w:after="60"/>
      </w:pPr>
      <w:r>
        <w:rPr>
          <w:b/>
          <w:bCs/>
        </w:rPr>
        <w:t xml:space="preserve">Weimar Constitution of Germany:</w:t>
      </w:r>
      <w:r>
        <w:t xml:space="preserve"> Suspension of Fundamental Rights during Emergency.</w:t>
      </w:r>
    </w:p>
    <w:p>
      <w:pPr>
        <w:pStyle w:val="ListParagraph"/>
        <w:numPr>
          <w:ilvl w:val="0"/>
          <w:numId w:val="1"/>
        </w:numPr>
        <w:spacing w:after="60"/>
      </w:pPr>
      <w:r>
        <w:rPr>
          <w:b/>
          <w:bCs/>
        </w:rPr>
        <w:t xml:space="preserve">Soviet Constitution (USSR):</w:t>
      </w:r>
      <w:r>
        <w:t xml:space="preserve"> Fundamental Duties, ideal of justice (social, economic, and political) in the Preamble.</w:t>
      </w:r>
    </w:p>
    <w:p>
      <w:pPr>
        <w:pStyle w:val="ListParagraph"/>
        <w:numPr>
          <w:ilvl w:val="0"/>
          <w:numId w:val="1"/>
        </w:numPr>
        <w:spacing w:after="60"/>
      </w:pPr>
      <w:r>
        <w:rPr>
          <w:b/>
          <w:bCs/>
        </w:rPr>
        <w:t xml:space="preserve">French Constitution:</w:t>
      </w:r>
      <w:r>
        <w:t xml:space="preserve"> Ideals of Liberty, Equality, and Fraternity in the Preamble, Republic.</w:t>
      </w:r>
    </w:p>
    <w:p>
      <w:pPr>
        <w:pStyle w:val="ListParagraph"/>
        <w:numPr>
          <w:ilvl w:val="0"/>
          <w:numId w:val="1"/>
        </w:numPr>
        <w:spacing w:after="60"/>
      </w:pPr>
      <w:r>
        <w:rPr>
          <w:b/>
          <w:bCs/>
        </w:rPr>
        <w:t xml:space="preserve">South African Constitution:</w:t>
      </w:r>
      <w:r>
        <w:t xml:space="preserve"> Procedure for amendment of the Constitution, election of members of Rajya Sabha.</w:t>
      </w:r>
    </w:p>
    <w:p>
      <w:pPr>
        <w:pStyle w:val="ListParagraph"/>
        <w:numPr>
          <w:ilvl w:val="0"/>
          <w:numId w:val="1"/>
        </w:numPr>
        <w:spacing w:after="60"/>
      </w:pPr>
      <w:r>
        <w:rPr>
          <w:b/>
          <w:bCs/>
        </w:rPr>
        <w:t xml:space="preserve">Japanese Constitution:</w:t>
      </w:r>
      <w:r>
        <w:t xml:space="preserve"> Procedure established by law.</w:t>
      </w:r>
    </w:p>
    <w:p>
      <w:pPr>
        <w:spacing w:after="140"/>
      </w:pPr>
      <w:r>
        <w:rPr>
          <w:b/>
          <w:bCs/>
        </w:rPr>
        <w:t xml:space="preserve">Common Mistake:</w:t>
      </w:r>
      <w:r>
        <w:t xml:space="preserve"> Students often confuse the </w:t>
      </w:r>
      <w:r>
        <w:rPr>
          <w:i/>
          <w:iCs/>
        </w:rPr>
        <w:t xml:space="preserve">source</w:t>
      </w:r>
      <w:r>
        <w:t xml:space="preserve"> of an idea with its exact replication. The Indian Constitution adapted these features to its unique context, rather than simply copying them. For example, while India adopted a parliamentary system from Britain, its President is not merely a ceremonial head like the British monarch. The Indian President has specific powers and a defined electoral process.</w:t>
      </w:r>
    </w:p>
    <w:p>
      <w:pPr>
        <w:pStyle w:val="Heading2"/>
      </w:pPr>
      <w:r>
        <w:t xml:space="preserve">Core Constitutional Principles and Rights</w:t>
      </w:r>
    </w:p>
    <w:p>
      <w:pPr>
        <w:spacing w:after="120"/>
      </w:pPr>
      <w:r>
        <w:rPr>
          <w:rFonts w:ascii="Arial" w:cs="Arial" w:eastAsia="Arial" w:hAnsi="Arial"/>
          <w:color w:val="666666"/>
          <w:sz w:val="15"/>
          <w:szCs w:val="15"/>
        </w:rPr>
        <w:t xml:space="preserve">Covers: UPSC 2025 Prelims Crash Course |Lec -4 The Preamble | Indian Polity By Praveen Mishra · UPSC Prelims2025 | Lec 05 Fundamentals Rights | Indian Polity By Praveen Mishra</w:t>
      </w:r>
    </w:p>
    <w:p>
      <w:pPr>
        <w:spacing w:after="140"/>
      </w:pPr>
      <w:r>
        <w:t xml:space="preserve">After understanding the making and structure of the Constitution, it is crucial to examine its core philosophy and the rights it guarantees. The Preamble serves as an introduction, while Fundamental Rights are the bulwark of individual liberties.</w:t>
      </w:r>
    </w:p>
    <w:p>
      <w:pPr>
        <w:pStyle w:val="Heading4"/>
        <w:spacing w:after="80" w:before="200"/>
      </w:pPr>
      <w:r>
        <w:t xml:space="preserve">The Preamble</w:t>
      </w:r>
    </w:p>
    <w:p>
      <w:pPr>
        <w:spacing w:after="140"/>
      </w:pPr>
      <w:r>
        <w:t xml:space="preserve">The Preamble to the Indian Constitution is a brief introductory statement. It sets out the guiding purpose and principles of the document. It begins with 'We, the People of India,' signifying that the authority of the Constitution flows from the people. It declares India to be a Sovereign, Socialist, Secular, Democratic, and Republic polity.</w:t>
      </w:r>
    </w:p>
    <w:p>
      <w:pPr>
        <w:pStyle w:val="ListParagraph"/>
        <w:numPr>
          <w:ilvl w:val="0"/>
          <w:numId w:val="1"/>
        </w:numPr>
        <w:spacing w:after="60"/>
      </w:pPr>
      <w:r>
        <w:rPr>
          <w:b/>
          <w:bCs/>
        </w:rPr>
        <w:t xml:space="preserve">Sovereign:</w:t>
      </w:r>
      <w:r>
        <w:t xml:space="preserve"> India is independent of any external control and is free to conduct its own affairs.</w:t>
      </w:r>
    </w:p>
    <w:p>
      <w:pPr>
        <w:pStyle w:val="ListParagraph"/>
        <w:numPr>
          <w:ilvl w:val="0"/>
          <w:numId w:val="1"/>
        </w:numPr>
        <w:spacing w:after="60"/>
      </w:pPr>
      <w:r>
        <w:rPr>
          <w:b/>
          <w:bCs/>
        </w:rPr>
        <w:t xml:space="preserve">Socialist:</w:t>
      </w:r>
      <w:r>
        <w:t xml:space="preserve"> This term was added by the 42nd Amendment in 1976. It implies a commitment to achieving social and economic equality, reducing income disparities, and ensuring a decent standard of life for all.</w:t>
      </w:r>
    </w:p>
    <w:p>
      <w:pPr>
        <w:pStyle w:val="ListParagraph"/>
        <w:numPr>
          <w:ilvl w:val="0"/>
          <w:numId w:val="1"/>
        </w:numPr>
        <w:spacing w:after="60"/>
      </w:pPr>
      <w:r>
        <w:rPr>
          <w:b/>
          <w:bCs/>
        </w:rPr>
        <w:t xml:space="preserve">Secular:</w:t>
      </w:r>
      <w:r>
        <w:t xml:space="preserve"> Also added by the 42nd Amendment, it means India has no state religion and gives equal respect to all religions.</w:t>
      </w:r>
    </w:p>
    <w:p>
      <w:pPr>
        <w:pStyle w:val="ListParagraph"/>
        <w:numPr>
          <w:ilvl w:val="0"/>
          <w:numId w:val="1"/>
        </w:numPr>
        <w:spacing w:after="60"/>
      </w:pPr>
      <w:r>
        <w:rPr>
          <w:b/>
          <w:bCs/>
        </w:rPr>
        <w:t xml:space="preserve">Democratic:</w:t>
      </w:r>
      <w:r>
        <w:t xml:space="preserve"> The government is elected by the people and accountable to them.</w:t>
      </w:r>
    </w:p>
    <w:p>
      <w:pPr>
        <w:pStyle w:val="ListParagraph"/>
        <w:numPr>
          <w:ilvl w:val="0"/>
          <w:numId w:val="1"/>
        </w:numPr>
        <w:spacing w:after="60"/>
      </w:pPr>
      <w:r>
        <w:rPr>
          <w:b/>
          <w:bCs/>
        </w:rPr>
        <w:t xml:space="preserve">Republic:</w:t>
      </w:r>
      <w:r>
        <w:t xml:space="preserve"> The head of the state (President) is elected, not a hereditary monarch.</w:t>
      </w:r>
    </w:p>
    <w:p>
      <w:pPr>
        <w:spacing w:after="140"/>
      </w:pPr>
      <w:r>
        <w:t xml:space="preserve">The Preamble also outlines the objectives of the Constitution: Justice (social, economic, political), Liberty (of thought, expression, belief, faith, and worship), Equality (of status and opportunity), and Fraternity (assuring the dignity of the individual and the unity and integrity of the nation). The Preamble is non-justiciable, meaning its provisions cannot be enforced by courts. However, it is considered a part of the Constitution and can be amended, as shown by the 42nd Amendment.</w:t>
      </w:r>
    </w:p>
    <w:p>
      <w:pPr>
        <w:pStyle w:val="Heading4"/>
        <w:spacing w:after="80" w:before="200"/>
      </w:pPr>
      <w:r>
        <w:t xml:space="preserve">Fundamental Rights (Articles 12-35)</w:t>
      </w:r>
    </w:p>
    <w:p>
      <w:pPr>
        <w:spacing w:after="140"/>
      </w:pPr>
      <w:r>
        <w:t xml:space="preserve">Fundamental Rights are enshrined in Part III of the Indian Constitution. They are essential for the overall development of individuals and are legally enforceable by the courts. If a Fundamental Right is violated, an individual can directly approach the Supreme Court (Article 32) or the High Court (Article 226).</w:t>
      </w:r>
    </w:p>
    <w:p>
      <w:pPr>
        <w:spacing w:after="140"/>
      </w:pPr>
      <w:r>
        <w:t xml:space="preserve">There are six categories of Fundamental Rights:</w:t>
      </w:r>
    </w:p>
    <w:p>
      <w:pPr>
        <w:pStyle w:val="ListParagraph"/>
        <w:numPr>
          <w:ilvl w:val="0"/>
          <w:numId w:val="2"/>
        </w:numPr>
        <w:spacing w:after="60"/>
      </w:pPr>
      <w:r>
        <w:rPr>
          <w:b/>
          <w:bCs/>
        </w:rPr>
        <w:t xml:space="preserve">Right to Equality (Articles 14-18):</w:t>
      </w:r>
      <w:r>
        <w:t xml:space="preserve"> Ensures equality before the law, prohibits discrimination, and abolishes untouchability and titles.</w:t>
      </w:r>
    </w:p>
    <w:p>
      <w:pPr>
        <w:pStyle w:val="ListParagraph"/>
        <w:numPr>
          <w:ilvl w:val="0"/>
          <w:numId w:val="2"/>
        </w:numPr>
        <w:spacing w:after="60"/>
      </w:pPr>
      <w:r>
        <w:rPr>
          <w:b/>
          <w:bCs/>
        </w:rPr>
        <w:t xml:space="preserve">Right to Freedom (Articles 19-22):</w:t>
      </w:r>
      <w:r>
        <w:t xml:space="preserve"> Guarantees freedoms like speech and expression, assembly, association, movement, residence, and profession. It also includes protection in respect of conviction for offences, protection of life and personal liberty, and protection against arrest and detention in certain cases.</w:t>
      </w:r>
    </w:p>
    <w:p>
      <w:pPr>
        <w:pStyle w:val="ListParagraph"/>
        <w:numPr>
          <w:ilvl w:val="0"/>
          <w:numId w:val="2"/>
        </w:numPr>
        <w:spacing w:after="60"/>
      </w:pPr>
      <w:r>
        <w:rPr>
          <w:b/>
          <w:bCs/>
        </w:rPr>
        <w:t xml:space="preserve">Right Against Exploitation (Articles 23-24):</w:t>
      </w:r>
      <w:r>
        <w:t xml:space="preserve"> Prohibits forced labor and child labor.</w:t>
      </w:r>
    </w:p>
    <w:p>
      <w:pPr>
        <w:pStyle w:val="ListParagraph"/>
        <w:numPr>
          <w:ilvl w:val="0"/>
          <w:numId w:val="2"/>
        </w:numPr>
        <w:spacing w:after="60"/>
      </w:pPr>
      <w:r>
        <w:rPr>
          <w:b/>
          <w:bCs/>
        </w:rPr>
        <w:t xml:space="preserve">Right to Freedom of Religion (Articles 25-28):</w:t>
      </w:r>
      <w:r>
        <w:t xml:space="preserve"> Guarantees freedom of conscience, practice, and propagation of religion, and freedom from religious taxation and instruction in certain educational institutions.</w:t>
      </w:r>
    </w:p>
    <w:p>
      <w:pPr>
        <w:pStyle w:val="ListParagraph"/>
        <w:numPr>
          <w:ilvl w:val="0"/>
          <w:numId w:val="2"/>
        </w:numPr>
        <w:spacing w:after="60"/>
      </w:pPr>
      <w:r>
        <w:rPr>
          <w:b/>
          <w:bCs/>
        </w:rPr>
        <w:t xml:space="preserve">Cultural and Educational Rights (Articles 29-30):</w:t>
      </w:r>
      <w:r>
        <w:t xml:space="preserve"> Protects the interests of minorities in preserving their language, culture, and establishing educational institutions.</w:t>
      </w:r>
    </w:p>
    <w:p>
      <w:pPr>
        <w:pStyle w:val="ListParagraph"/>
        <w:numPr>
          <w:ilvl w:val="0"/>
          <w:numId w:val="2"/>
        </w:numPr>
        <w:spacing w:after="60"/>
      </w:pPr>
      <w:r>
        <w:rPr>
          <w:b/>
          <w:bCs/>
        </w:rPr>
        <w:t xml:space="preserve">Right to Constitutional Remedies (Article 32):</w:t>
      </w:r>
      <w:r>
        <w:t xml:space="preserve"> This is considered the 'heart and soul' of the Constitution by Dr. Ambedkar. It empowers citizens to move the Supreme Court for the enforcement of Fundamental Rights through writs (Habeas Corpus, Mandamus, Prohibition, Certiorari, Quo Warranto).</w:t>
      </w:r>
    </w:p>
    <w:p>
      <w:pPr>
        <w:spacing w:after="140"/>
      </w:pPr>
      <w:r>
        <w:rPr>
          <w:b/>
          <w:bCs/>
        </w:rPr>
        <w:t xml:space="preserve">Important Note:</w:t>
      </w:r>
      <w:r>
        <w:t xml:space="preserve"> Fundamental Rights are not absolute. They are subject to reasonable restrictions imposed by the state for public order, morality, and national security. They can also be suspended during a national emergency, except for Articles 20 and 21 (protection in respect of conviction for offences and protection of life and personal liberty).</w:t>
      </w:r>
    </w:p>
    <w:p>
      <w:pPr>
        <w:pStyle w:val="Heading3"/>
      </w:pPr>
      <w:r>
        <w:t xml:space="preserve">Key Takeaways</w:t>
      </w:r>
    </w:p>
    <w:p>
      <w:pPr>
        <w:pStyle w:val="ListParagraph"/>
        <w:numPr>
          <w:ilvl w:val="0"/>
          <w:numId w:val="1"/>
        </w:numPr>
        <w:spacing w:after="60"/>
      </w:pPr>
      <w:r>
        <w:t xml:space="preserve">The Indian Constitution was drafted by the Constituent Assembly over nearly three years, adopting key features from various global constitutions.</w:t>
      </w:r>
    </w:p>
    <w:p>
      <w:pPr>
        <w:pStyle w:val="ListParagraph"/>
        <w:numPr>
          <w:ilvl w:val="0"/>
          <w:numId w:val="1"/>
        </w:numPr>
        <w:spacing w:after="60"/>
      </w:pPr>
      <w:r>
        <w:t xml:space="preserve">It is the world's longest written constitution, blending rigidity and flexibility, and establishing a federal system with a unitary bias.</w:t>
      </w:r>
    </w:p>
    <w:p>
      <w:pPr>
        <w:pStyle w:val="ListParagraph"/>
        <w:numPr>
          <w:ilvl w:val="0"/>
          <w:numId w:val="1"/>
        </w:numPr>
        <w:spacing w:after="60"/>
      </w:pPr>
      <w:r>
        <w:t xml:space="preserve">The Preamble outlines India's constitutional ideals: Sovereign, Socialist, Secular, Democratic, Republic, with objectives of Justice, Liberty, Equality, and Fraternity.</w:t>
      </w:r>
    </w:p>
    <w:p>
      <w:pPr>
        <w:pStyle w:val="ListParagraph"/>
        <w:numPr>
          <w:ilvl w:val="0"/>
          <w:numId w:val="1"/>
        </w:numPr>
        <w:spacing w:after="60"/>
      </w:pPr>
      <w:r>
        <w:t xml:space="preserve">Fundamental Rights (Articles 12-35) are legally enforceable guarantees of basic freedoms for citizens.</w:t>
      </w:r>
    </w:p>
    <w:p>
      <w:pPr>
        <w:pStyle w:val="ListParagraph"/>
        <w:numPr>
          <w:ilvl w:val="0"/>
          <w:numId w:val="1"/>
        </w:numPr>
        <w:spacing w:after="60"/>
      </w:pPr>
      <w:r>
        <w:t xml:space="preserve">There are six categories of Fundamental Rights, including the Right to Constitutional Remedies, which allows citizens to approach courts for their enforcement.</w:t>
      </w:r>
    </w:p>
    <w:p>
      <w:pPr>
        <w:pStyle w:val="ListParagraph"/>
        <w:numPr>
          <w:ilvl w:val="0"/>
          <w:numId w:val="1"/>
        </w:numPr>
        <w:spacing w:after="60"/>
      </w:pPr>
      <w:r>
        <w:t xml:space="preserve">Fundamental Rights are not absolute and can be subject to reasonable restrictions or suspension during emergencies, except for Articles 20 and 21.</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was the primary role of the Constituent Assembly, and when did the Indian Constitution come into effect?</w:t>
      </w:r>
    </w:p>
    <w:p>
      <w:pPr>
        <w:spacing w:after="60"/>
      </w:pPr>
      <w:r>
        <w:t xml:space="preserve">2. </w:t>
      </w:r>
      <w:r>
        <w:t xml:space="preserve">List three salient features of the Indian Constitution that make it unique.</w:t>
      </w:r>
    </w:p>
    <w:p>
      <w:pPr>
        <w:spacing w:after="60"/>
      </w:pPr>
      <w:r>
        <w:t xml:space="preserve">3. </w:t>
      </w:r>
      <w:r>
        <w:t xml:space="preserve">Which three ideals were added to the Preamble by the 42nd Amendment Act of 1976?</w:t>
      </w:r>
    </w:p>
    <w:p>
      <w:pPr>
        <w:spacing w:after="60"/>
      </w:pPr>
      <w:r>
        <w:t xml:space="preserve">4. </w:t>
      </w:r>
      <w:r>
        <w:t xml:space="preserve">Name the six categories of Fundamental Rights and explain how they are enforceable.</w:t>
      </w:r>
    </w:p>
    <w:p>
      <w:pPr>
        <w:spacing w:after="60"/>
      </w:pPr>
      <w:r>
        <w:t xml:space="preserve">5. </w:t>
      </w:r>
      <w:r>
        <w:t xml:space="preserve">From which country's constitution did India borrow the concept of Fundamental Rights and the independence of the judiciary?</w:t>
      </w:r>
    </w:p>
    <w:p>
      <w:pPr>
        <w:pStyle w:val="Heading1"/>
        <w:pageBreakBefore/>
      </w:pPr>
      <w:r>
        <w:t xml:space="preserve">Chapter 3: Modern Indian History: Early 20th Century Movements</w:t>
      </w:r>
    </w:p>
    <w:p>
      <w:pPr>
        <w:spacing w:after="140"/>
      </w:pPr>
      <w:r>
        <w:t xml:space="preserve">This chapter covers a pivotal period in modern Indian history, tracing the evolution of nationalist movements from the early 20th century up to the crucial constitutional developments of the 1930s. We examine the emergence of Mahatma Gandhi on the Indian political scene and his innovative methods of non-violent resistance, which transformed the struggle for independence into a mass movement.</w:t>
      </w:r>
    </w:p>
    <w:p>
      <w:pPr>
        <w:spacing w:after="140"/>
      </w:pPr>
      <w:r>
        <w:t xml:space="preserve">Students will gain a comprehensive understanding of key events, including the Home Rule Leagues, the Khilafat and Non-Cooperation Movements, and the Civil Disobedience Movement. The chapter also details significant constitutional debates, such as the Simon Commission, the Nehru Report, and the Communal Award, culminating in the Poona Pact and Gandhi's Harijan Campaign. This period laid the groundwork for India's eventual independence and shaped its political and social field.</w:t>
      </w:r>
    </w:p>
    <w:p>
      <w:pPr>
        <w:pStyle w:val="Heading2"/>
      </w:pPr>
      <w:r>
        <w:t xml:space="preserve">Early Nationalist Stirrings and Gandhi's Entry</w:t>
      </w:r>
    </w:p>
    <w:p>
      <w:pPr>
        <w:spacing w:after="120"/>
      </w:pPr>
      <w:r>
        <w:rPr>
          <w:rFonts w:ascii="Arial" w:cs="Arial" w:eastAsia="Arial" w:hAnsi="Arial"/>
          <w:color w:val="666666"/>
          <w:sz w:val="15"/>
          <w:szCs w:val="15"/>
        </w:rPr>
        <w:t xml:space="preserve">Covers: Complete Modern History | Home Rule League | Lec 14 | History for UPSC CSE 2025 (video, 52 min) · Complete Modern History | Emergence of Gandhi | Lec 15 | History for UPSC CSE 2025 (video, 47 min)</w:t>
      </w:r>
    </w:p>
    <w:p>
      <w:pPr>
        <w:spacing w:after="140"/>
      </w:pPr>
      <w:r>
        <w:t xml:space="preserve">The early 20th century witnessed a growing demand for self-rule within India. One significant movement that emerged before Mahatma Gandhi's widespread influence was the Home Rule League. Founded in 1916, this movement had two main branches. Bal Gangadhar Tilak led one league, primarily active in Maharashtra, Karnataka, Berar, and the Central Provinces. Annie Besant headed the other, covering the rest of India. The primary objective of the Home Rule Leagues was to achieve self-government for India within the British Empire, similar to the status of Dominions like Canada or Australia. They aimed to achieve this through constitutional means, using public meetings, discussions, and the press to generate political awareness and pressure the British government. The leagues played a crucial role in broadening the base of the nationalist movement, bringing together moderate and extremist factions of the Congress, and preparing the ground for future mass mobilizations.</w:t>
      </w:r>
    </w:p>
    <w:p>
      <w:pPr>
        <w:spacing w:after="140"/>
      </w:pPr>
      <w:r>
        <w:t xml:space="preserve">Mahatma Gandhi returned to India from South Africa in 1915. He had already developed his unique method of non-violent civil disobedience, known as Satyagraha, during his struggles against racial discrimination there. Upon his return, Gandhi spent two years observing the Indian political situation. He then applied his Satyagraha technique to local issues, marking his emergence as a significant national leader. His first major intervention was the Champaran Satyagraha in 1917. Here, he championed the cause of indigo farmers in Bihar who were exploited by British planters under the 'tin kathia' system. Gandhi's non-violent protest led to the abolition of this oppressive system. This success was followed by the Ahmedabad Mill Strike in 1918, where he supported textile workers demanding better wages. He used a hunger strike, a new tactic in India, to achieve a favorable settlement. Later in 1918, Gandhi led the Kheda Satyagraha in Gujarat, assisting peasants who were unable to pay land revenue due to crop failure. These early campaigns demonstrated the effectiveness of Satyagraha and established Gandhi as a leader capable of mobilizing and uniting diverse sections of Indian society. His methods offered a new path for the nationalist movement, moving beyond elite politics to involve the masses.</w:t>
      </w:r>
    </w:p>
    <w:p>
      <w:pPr>
        <w:pStyle w:val="Heading2"/>
      </w:pPr>
      <w:r>
        <w:t xml:space="preserve">The Rise of Mass Movements: Khilafat, Non-Cooperation, and Swaraj</w:t>
      </w:r>
    </w:p>
    <w:p>
      <w:pPr>
        <w:spacing w:after="120"/>
      </w:pPr>
      <w:r>
        <w:rPr>
          <w:rFonts w:ascii="Arial" w:cs="Arial" w:eastAsia="Arial" w:hAnsi="Arial"/>
          <w:color w:val="666666"/>
          <w:sz w:val="15"/>
          <w:szCs w:val="15"/>
        </w:rPr>
        <w:t xml:space="preserve">Covers: Complete Modern History | Khilafat Movement &amp; Montagu Chelmsford Reforms | Lec 16 | UPSC CSE 2025 (video, 45 min) · Complete Modern History | Non Cooperation Movement and Swaraj Party | Lec 17 | UPSC CSE 2025 (video, 45 min)</w:t>
      </w:r>
    </w:p>
    <w:p>
      <w:pPr>
        <w:spacing w:after="140"/>
      </w:pPr>
      <w:r>
        <w:t xml:space="preserve">The period immediately following World War I saw the rise of two significant mass movements: the Khilafat Movement and the Non-Cooperation Movement. The Khilafat Movement (1919-1924) was initiated by Indian Muslims to protest against the harsh treatment meted out to the Ottoman Caliph (Khalifa) by the British after the war. The Caliph was seen as the spiritual head of Muslims worldwide. Led by the Ali brothers (Mohammed Ali and Shaukat Ali), Maulana Azad, and Hakim Ajmal Khan, the movement sought to pressure the British government to protect the Caliphate. Mahatma Gandhi saw this as an opportunity to unite Hindus and Muslims against British rule, and the Khilafat leadership readily accepted his support.</w:t>
      </w:r>
    </w:p>
    <w:p>
      <w:pPr>
        <w:spacing w:after="140"/>
      </w:pPr>
      <w:r>
        <w:t xml:space="preserve">Simultaneously, the British introduced the Montagu-Chelmsford Reforms, which led to the Government of India Act of 1919. These reforms aimed to increase Indian participation in administration but were largely seen as insufficient. Key features included 'dyarchy' in the provinces, dividing subjects into 'reserved' (controlled by British governors) and 'transferred' (controlled by Indian ministers responsible to provincial legislatures). At the center, a bicameral legislature was established, but with limited powers. The reforms failed to satisfy nationalist aspirations, setting the stage for widespread discontent.</w:t>
      </w:r>
    </w:p>
    <w:p>
      <w:pPr>
        <w:spacing w:after="140"/>
      </w:pPr>
      <w:r>
        <w:t xml:space="preserve">Against this backdrop, Gandhi launched the Non-Cooperation Movement in 1920. Its primary causes included the Rowlatt Act, the Jallianwala Bagh massacre, and the Khilafat issue. The movement's program involved a boycott of British institutions: government schools, colleges, courts, and legislative councils. Indians were encouraged to surrender titles and honorary offices. Economically, there was a boycott of foreign goods and a promotion of Swadeshi (indigenous) goods, particularly Khadi, spun on the Charkha. The movement saw unprecedented mass participation, but it was abruptly called off by Gandhi in February 1922 following the Chauri Chaura incident, where a mob set fire to a police station, killing several policemen. Gandhi believed the movement had turned violent and was not ready for non-violent mass struggle.</w:t>
      </w:r>
    </w:p>
    <w:p>
      <w:pPr>
        <w:spacing w:after="140"/>
      </w:pPr>
      <w:r>
        <w:t xml:space="preserve">The sudden withdrawal of the Non-Cooperation Movement led to disillusionment among some Congress leaders. In 1923, C.R. Das and Motilal Nehru formed the Swaraj Party. Their objective was to 'enter the councils' (legislative assemblies) established by the Montagu-Chelmsford Reforms. They aimed to obstruct government functioning from within, expose the flaws of the reforms, and demand greater self-governance. While they achieved some success in council debates and exposed government policies, they ultimately faced limitations due to the inherent structure of the reforms. The Swaraj Party kept the nationalist spirit alive during a period of relative lull in mass movements.</w:t>
      </w:r>
    </w:p>
    <w:p>
      <w:pPr>
        <w:pStyle w:val="Heading2"/>
      </w:pPr>
      <w:r>
        <w:t xml:space="preserve">Constitutional Debates and the Civil Disobedience Movement</w:t>
      </w:r>
    </w:p>
    <w:p>
      <w:pPr>
        <w:spacing w:after="120"/>
      </w:pPr>
      <w:r>
        <w:rPr>
          <w:rFonts w:ascii="Arial" w:cs="Arial" w:eastAsia="Arial" w:hAnsi="Arial"/>
          <w:color w:val="666666"/>
          <w:sz w:val="15"/>
          <w:szCs w:val="15"/>
        </w:rPr>
        <w:t xml:space="preserve">Covers: Complete Modern History | Simon Commission, Nehru Report &amp; Jinnahs 14 Point Plan | UPSC CSE 2025 #18 (video, 51 min) · Complete Modern History | Lahore Session &amp; Civil Disobedience Movement | Lec-19 | UPSC CSE 2025 (video, 49 min)</w:t>
      </w:r>
    </w:p>
    <w:p>
      <w:pPr>
        <w:spacing w:after="140"/>
      </w:pPr>
      <w:r>
        <w:t xml:space="preserve">The late 1920s were marked by significant constitutional developments and a renewed push for complete independence. In 1927, the British government appointed the Simon Commission, an all-British seven-member body, to review the working of the Montagu-Chelmsford Reforms of 1919. The complete exclusion of Indians from the commission was seen as an insult and led to widespread protests across India, with the slogan 'Simon Go Back'. Indian political parties, including the Congress and a faction of the Muslim League, boycotted the commission.</w:t>
      </w:r>
    </w:p>
    <w:p>
      <w:pPr>
        <w:spacing w:after="140"/>
      </w:pPr>
      <w:r>
        <w:t xml:space="preserve">In response to the challenge posed by Lord Birkenhead (Secretary of State for India) for Indians to draft their own constitution, an All-Party Conference was convened. A committee, headed by Motilal Nehru, drafted what became known as the Nehru Report in 1928. This report proposed Dominion Status for India, joint electorates, and a list of fundamental rights. It was a significant attempt by Indians to present a united constitutional demand. However, it failed to gain universal acceptance, particularly from a section of the Muslim League. Muhammad Ali Jinnah, a prominent Muslim League leader, rejected the Nehru Report and, in 1929, put forth his '14 Point Plan'. This plan demanded separate electorates for Muslims, greater provincial autonomy, and a guaranteed share for Muslims in central and provincial legislatures. Jinnah's 14 Points highlighted the growing communal divide and complicated the path towards a unified constitutional framework.</w:t>
      </w:r>
    </w:p>
    <w:p>
      <w:pPr>
        <w:spacing w:after="140"/>
      </w:pPr>
      <w:r>
        <w:t xml:space="preserve">Despite these divisions, the Indian National Congress, under the leadership of Jawaharlal Nehru, took a decisive step towards complete independence. At its Lahore Session in December 1929, the Congress passed the 'Purna Swaraj' (Complete Independence) resolution. This declaration marked a shift from the earlier demand for Dominion Status. January 26, 1930, was declared as 'Independence Day', and people were urged to take a pledge for complete independence.</w:t>
      </w:r>
    </w:p>
    <w:p>
      <w:pPr>
        <w:spacing w:after="140"/>
      </w:pPr>
      <w:r>
        <w:t xml:space="preserve">Following the Purna Swaraj declaration, Mahatma Gandhi launched the Civil Disobedience Movement in March 1930. The movement began with the famous Dandi March, also known as the Salt Satyagraha. Gandhi, along with 78 followers, marched over 240 miles from Sabarmati Ashram to the coastal village of Dandi, where he symbolically broke the salt law by making salt from seawater. This act sparked widespread civil disobedience across the country. People boycotted foreign cloth and liquor, refused to pay taxes, and violated forest laws. The movement saw massive participation from women, students, peasants, and workers. It generated immense international attention and put significant pressure on the British government. The movement eventually led to the Gandhi-Irwin Pact in 1931, which temporarily suspended the movement and allowed Gandhi to attend the Second Round Table Conference in London.</w:t>
      </w:r>
    </w:p>
    <w:p>
      <w:pPr>
        <w:pStyle w:val="Heading2"/>
      </w:pPr>
      <w:r>
        <w:t xml:space="preserve">Communal Award, Poona Pact, and the Harijan Campaign</w:t>
      </w:r>
    </w:p>
    <w:p>
      <w:pPr>
        <w:spacing w:after="120"/>
      </w:pPr>
      <w:r>
        <w:rPr>
          <w:rFonts w:ascii="Arial" w:cs="Arial" w:eastAsia="Arial" w:hAnsi="Arial"/>
          <w:color w:val="666666"/>
          <w:sz w:val="15"/>
          <w:szCs w:val="15"/>
        </w:rPr>
        <w:t xml:space="preserve">Covers: Complete Modern History | Communal Award &amp; Gandhi's Harijan Campaign | Lec-20 | UPSC CSE 2025 (video, 40 min) · Complete Modern History | Poona Pact and Harijan Campaign | Lec-21 | UPSC CSE 2025 (video, 24 min)</w:t>
      </w:r>
    </w:p>
    <w:p>
      <w:pPr>
        <w:spacing w:after="140"/>
      </w:pPr>
      <w:r>
        <w:t xml:space="preserve">The constitutional deadlock persisted even after the Civil Disobedience Movement. Mahatma Gandhi attended the Second Round Table Conference in London in 1931, but it failed to resolve the communal question, particularly regarding the representation of minorities. In August 1932, British Prime Minister Ramsay MacDonald announced the 'Communal Award'. This award provided for separate electorates not only for Muslims, Sikhs, and Christians but also for the 'Depressed Classes' (later known as Scheduled Castes). Separate electorates meant that members of these communities would elect their representatives through their own separate voters' lists, rather than through a common electorate. The British argument was that this would ensure adequate representation for marginalized groups.</w:t>
      </w:r>
    </w:p>
    <w:p>
      <w:pPr>
        <w:spacing w:after="140"/>
      </w:pPr>
      <w:r>
        <w:t xml:space="preserve">Mahatma Gandhi vehemently opposed the provision of separate electorates for the Depressed Classes. He viewed it as a divisive measure that would permanently separate them from the Hindu community and undermine efforts for social reform and unity. Gandhi believed that while the Depressed Classes deserved special protection, separate electorates would perpetuate untouchability and hinder national integration. In protest, he began a fast unto death in Yerawada Jail, Poona (now Pune), demanding the withdrawal of this provision.</w:t>
      </w:r>
    </w:p>
    <w:p>
      <w:pPr>
        <w:spacing w:after="140"/>
      </w:pPr>
      <w:r>
        <w:t xml:space="preserve">Gandhi's fast created immense pressure and concern across India. Leaders like Madan Mohan Malaviya, C. Rajagopalachari, and B.R. Ambedkar (a prominent leader of the Depressed Classes) initiated negotiations to find a solution. These efforts culminated in the 'Poona Pact' in September 1932. The pact was an agreement between Gandhi and Ambedkar, representing the Depressed Classes. Under the Poona Pact, the system of separate electorates for the Depressed Classes was abolished. Instead, they were granted reserved seats within the general constituencies. The number of reserved seats for the Depressed Classes was significantly increased from the 71 proposed by the Communal Award to 147 in provincial legislatures, and 18% of the seats in the Central Legislature. This agreement averted Gandhi's death and maintained the principle of a joint electorate, while still ensuring enhanced representation for the Depressed Classes.</w:t>
      </w:r>
    </w:p>
    <w:p>
      <w:pPr>
        <w:spacing w:after="140"/>
      </w:pPr>
      <w:r>
        <w:t xml:space="preserve">Following the Poona Pact, Gandhi dedicated himself to the upliftment of the Depressed Classes, whom he renamed 'Harijans' (children of God). He launched the 'Harijan Campaign', focusing on eradicating untouchability and promoting social equality. He traveled extensively, advocating for their rights, opening temples to Harijans, and campaigning against social discrimination. He also started the Harijan Sevak Sangh, an organization dedicated to their welfare. This campaign was a significant social reform movement, aiming to change societal attitudes and integrate the Harijans into mainstream society, reflecting Gandhi's commitment to both political independence and social justice.</w:t>
      </w:r>
    </w:p>
    <w:p>
      <w:pPr>
        <w:pStyle w:val="Heading3"/>
      </w:pPr>
      <w:r>
        <w:t xml:space="preserve">Key Takeaways</w:t>
      </w:r>
    </w:p>
    <w:p>
      <w:pPr>
        <w:pStyle w:val="ListParagraph"/>
        <w:numPr>
          <w:ilvl w:val="0"/>
          <w:numId w:val="1"/>
        </w:numPr>
        <w:spacing w:after="60"/>
      </w:pPr>
      <w:r>
        <w:t xml:space="preserve">The Home Rule Leagues expanded the nationalist base by advocating for self-government within the British Empire through constitutional means.</w:t>
      </w:r>
    </w:p>
    <w:p>
      <w:pPr>
        <w:pStyle w:val="ListParagraph"/>
        <w:numPr>
          <w:ilvl w:val="0"/>
          <w:numId w:val="1"/>
        </w:numPr>
        <w:spacing w:after="60"/>
      </w:pPr>
      <w:r>
        <w:t xml:space="preserve">Mahatma Gandhi's early Satyagraha campaigns (Champaran, Ahmedabad, Kheda) established his non-violent methods and leadership in India.</w:t>
      </w:r>
    </w:p>
    <w:p>
      <w:pPr>
        <w:pStyle w:val="ListParagraph"/>
        <w:numPr>
          <w:ilvl w:val="0"/>
          <w:numId w:val="1"/>
        </w:numPr>
        <w:spacing w:after="60"/>
      </w:pPr>
      <w:r>
        <w:t xml:space="preserve">The Khilafat and Non-Cooperation Movements united Hindus and Muslims in a mass struggle against British rule, though the latter was withdrawn due to violence.</w:t>
      </w:r>
    </w:p>
    <w:p>
      <w:pPr>
        <w:pStyle w:val="ListParagraph"/>
        <w:numPr>
          <w:ilvl w:val="0"/>
          <w:numId w:val="1"/>
        </w:numPr>
        <w:spacing w:after="60"/>
      </w:pPr>
      <w:r>
        <w:t xml:space="preserve">The Swaraj Party emerged to challenge British policies from within legislative councils after the Non-Cooperation Movement.</w:t>
      </w:r>
    </w:p>
    <w:p>
      <w:pPr>
        <w:pStyle w:val="ListParagraph"/>
        <w:numPr>
          <w:ilvl w:val="0"/>
          <w:numId w:val="1"/>
        </w:numPr>
        <w:spacing w:after="60"/>
      </w:pPr>
      <w:r>
        <w:t xml:space="preserve">The Simon Commission's exclusion of Indians led to widespread protests and prompted the drafting of the Nehru Report, an Indian constitutional proposal.</w:t>
      </w:r>
    </w:p>
    <w:p>
      <w:pPr>
        <w:pStyle w:val="ListParagraph"/>
        <w:numPr>
          <w:ilvl w:val="0"/>
          <w:numId w:val="1"/>
        </w:numPr>
        <w:spacing w:after="60"/>
      </w:pPr>
      <w:r>
        <w:t xml:space="preserve">The Lahore Session of Congress declared 'Purna Swaraj' (Complete Independence) as the ultimate goal, leading to the Civil Disobedience Movement.</w:t>
      </w:r>
    </w:p>
    <w:p>
      <w:pPr>
        <w:pStyle w:val="ListParagraph"/>
        <w:numPr>
          <w:ilvl w:val="0"/>
          <w:numId w:val="1"/>
        </w:numPr>
        <w:spacing w:after="60"/>
      </w:pPr>
      <w:r>
        <w:t xml:space="preserve">The Civil Disobedience Movement, launched with the Dandi March, mobilized mass participation and pressured the British government.</w:t>
      </w:r>
    </w:p>
    <w:p>
      <w:pPr>
        <w:pStyle w:val="ListParagraph"/>
        <w:numPr>
          <w:ilvl w:val="0"/>
          <w:numId w:val="1"/>
        </w:numPr>
        <w:spacing w:after="60"/>
      </w:pPr>
      <w:r>
        <w:t xml:space="preserve">The Communal Award introduced separate electorates for Depressed Classes, which Gandhi opposed, leading to the Poona Pact that replaced them with reserved seats.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were the primary objectives of the Home Rule League movement?</w:t>
      </w:r>
    </w:p>
    <w:p>
      <w:pPr>
        <w:spacing w:after="60"/>
      </w:pPr>
      <w:r>
        <w:t xml:space="preserve">2. </w:t>
      </w:r>
      <w:r>
        <w:t xml:space="preserve">Describe Mahatma Gandhi's initial Satyagraha campaigns in India and their significance.</w:t>
      </w:r>
    </w:p>
    <w:p>
      <w:pPr>
        <w:spacing w:after="60"/>
      </w:pPr>
      <w:r>
        <w:t xml:space="preserve">3. </w:t>
      </w:r>
      <w:r>
        <w:t xml:space="preserve">Why was the Non-Cooperation Movement launched, and why was it withdrawn?</w:t>
      </w:r>
    </w:p>
    <w:p>
      <w:pPr>
        <w:spacing w:after="60"/>
      </w:pPr>
      <w:r>
        <w:t xml:space="preserve">4. </w:t>
      </w:r>
      <w:r>
        <w:t xml:space="preserve">What was the significance of the Lahore Session of the Indian National Congress in 1929?</w:t>
      </w:r>
    </w:p>
    <w:p>
      <w:pPr>
        <w:spacing w:after="60"/>
      </w:pPr>
      <w:r>
        <w:t xml:space="preserve">5. </w:t>
      </w:r>
      <w:r>
        <w:t xml:space="preserve">Explain the Communal Award and how the Poona Pact addressed its controversial provision.</w:t>
      </w:r>
    </w:p>
    <w:p>
      <w:pPr>
        <w:pStyle w:val="Heading1"/>
        <w:pageBreakBefore/>
      </w:pPr>
      <w:r>
        <w:t xml:space="preserve">Chapter 4: Modern Indian History: Key Events and Movements</w:t>
      </w:r>
    </w:p>
    <w:p>
      <w:pPr>
        <w:spacing w:after="140"/>
      </w:pPr>
      <w:r>
        <w:t xml:space="preserve">This chapter is crucial for understanding the foundations of modern Indian nationalism and the early phases of the freedom struggle. It works through the significant British policies and their impact on Indian society, the internal socio-religious awakening, and the pivotal Revolt of 1857. You will also learn about the emergence of organized political movements, the formation of the Indian National Congress, and the initial challenges and divisions within the nationalist ranks.</w:t>
      </w:r>
    </w:p>
    <w:p>
      <w:pPr>
        <w:spacing w:after="140"/>
      </w:pPr>
      <w:r>
        <w:t xml:space="preserve">Mastering this period is essential for the UPSC Prelims General Studies Paper 1. The chapter focuses on key events, their causes and consequences, and the roles of prominent figures and organizations. A thorough grasp of these topics will enable you to analyze historical developments and answer complex questions effectively.</w:t>
      </w:r>
    </w:p>
    <w:p>
      <w:pPr>
        <w:pStyle w:val="Heading2"/>
      </w:pPr>
      <w:r>
        <w:t xml:space="preserve">British Policies, Social Reforms, and the Uprising of 1857</w:t>
      </w:r>
    </w:p>
    <w:p>
      <w:pPr>
        <w:spacing w:after="120"/>
      </w:pPr>
      <w:r>
        <w:rPr>
          <w:rFonts w:ascii="Arial" w:cs="Arial" w:eastAsia="Arial" w:hAnsi="Arial"/>
          <w:color w:val="666666"/>
          <w:sz w:val="15"/>
          <w:szCs w:val="15"/>
        </w:rPr>
        <w:t xml:space="preserve">Covers: Complete Modern History | Socio-Religious Reform Movements | Lec 08 | UPSC CSE 2025 | StudyIQ (video, 1 hr 27 min) · Complete Modern History | Development of Press in India | Lec 07 | UPSC CSE 2025 | StudyIQ (video, 41 min) · Complete Modern History | Education Commissions | Lec 06 | UPSC CSE 2025 | StudyIQ (video, 48 min) · Complete Modern History | Revolt of 1857 | Lec 09 | History for UPSC CSE 2025 | StudyIQ (video, 59 min) · Complete Modern History | Economic Impact of British Rule | Lec 10 | History for UPSC CSE 2025 (video, 29 min)</w:t>
      </w:r>
    </w:p>
    <w:p>
      <w:pPr>
        <w:spacing w:after="140"/>
      </w:pPr>
      <w:r>
        <w:t xml:space="preserve">The mid-19th century witnessed significant transformations in India under British rule, laying the groundwork for future nationalist movements. British administrative and economic policies had profound effects, often leading to widespread discontent.</w:t>
      </w:r>
    </w:p>
    <w:p>
      <w:pPr>
        <w:pStyle w:val="Heading4"/>
        <w:spacing w:after="80" w:before="200"/>
      </w:pPr>
      <w:r>
        <w:t xml:space="preserve">Economic Impact of British Rule</w:t>
      </w:r>
    </w:p>
    <w:p>
      <w:pPr>
        <w:spacing w:after="140"/>
      </w:pPr>
      <w:r>
        <w:t xml:space="preserve">British economic policies were primarily designed to serve the interests of the British Empire. This led to the de-industrialization of India, as traditional Indian industries like textiles declined due to competition from machine-made British goods and discriminatory tariffs. The commercialization of agriculture forced Indian farmers to grow cash crops (like indigo, cotton, jute) instead of food grains, making them vulnerable to market fluctuations and leading to frequent famines. Land revenue systems, such as the Permanent Settlement, Ryotwari, and Mahalwari, were implemented to maximize revenue, often leading to the impoverishment of peasants and the rise of a class of absentee landlords. The 'Drain of Wealth' theory, articulated by Dadabhai Naoroji, explained how India's wealth was being siphoned off to Britain without adequate returns, contributing to India's economic backwardness. Understanding these policies is crucial for grasping the economic roots of Indian nationalism.</w:t>
      </w:r>
    </w:p>
    <w:p>
      <w:pPr>
        <w:pStyle w:val="Heading4"/>
        <w:spacing w:after="80" w:before="200"/>
      </w:pPr>
      <w:r>
        <w:t xml:space="preserve">Education Commissions and the Press</w:t>
      </w:r>
    </w:p>
    <w:p>
      <w:pPr>
        <w:spacing w:after="140"/>
      </w:pPr>
      <w:r>
        <w:t xml:space="preserve">British education policies, starting with Macaulay's Minute (1835) and Wood's Despatch (1854), aimed to create a class of Indians loyal to the British and capable of assisting in administration. While this system produced clerks and administrators, it also inadvertently exposed Indians to Western liberal ideas of nationalism, democracy, and self-rule. The development of the press in India, despite British attempts at control (like the Vernacular Press Act of 1878), played a vital role in disseminating these ideas. Newspapers like </w:t>
      </w:r>
      <w:r>
        <w:rPr>
          <w:i/>
          <w:iCs/>
        </w:rPr>
        <w:t xml:space="preserve">Samvad Kaumudi</w:t>
      </w:r>
      <w:r>
        <w:t xml:space="preserve">, </w:t>
      </w:r>
      <w:r>
        <w:rPr>
          <w:i/>
          <w:iCs/>
        </w:rPr>
        <w:t xml:space="preserve">Mirat-ul-Akbar</w:t>
      </w:r>
      <w:r>
        <w:t xml:space="preserve">, </w:t>
      </w:r>
      <w:r>
        <w:rPr>
          <w:i/>
          <w:iCs/>
        </w:rPr>
        <w:t xml:space="preserve">Amrita Bazar Patrika</w:t>
      </w:r>
      <w:r>
        <w:t xml:space="preserve">, and </w:t>
      </w:r>
      <w:r>
        <w:rPr>
          <w:i/>
          <w:iCs/>
        </w:rPr>
        <w:t xml:space="preserve">The Hindu</w:t>
      </w:r>
      <w:r>
        <w:t xml:space="preserve"> became platforms for criticizing British policies, articulating Indian grievances, and fostering a sense of collective identity and political awareness among the educated elite and masses.</w:t>
      </w:r>
    </w:p>
    <w:p>
      <w:pPr>
        <w:pStyle w:val="Heading4"/>
        <w:spacing w:after="80" w:before="200"/>
      </w:pPr>
      <w:r>
        <w:t xml:space="preserve">Socio-Religious Reform Movements</w:t>
      </w:r>
    </w:p>
    <w:p>
      <w:pPr>
        <w:spacing w:after="140"/>
      </w:pPr>
      <w:r>
        <w:t xml:space="preserve">Parallel to these developments, a wave of socio-religious reform movements emerged, driven by educated Indians seeking to purify and revitalize Indian society. Figures like Raja Ram Mohan Roy (Brahmo Samaj) challenged orthodox practices such as Sati and advocated for women's rights and modern education. Ishwar Chandra Vidyasagar championed widow remarriage and girls' education. Dayanand Saraswati (Arya Samaj) called for a return to the Vedas and promoted social reform, including the upliftment of women and the abolition of untouchability. The Ramakrishna Mission, founded by Swami Vivekananda, emphasized spiritual upliftment and social service. The Aligarh Movement, led by Sir Syed Ahmed Khan, focused on modern education for Muslims. These movements fostered self-respect, rationalism, and a critical outlook, contributing significantly to the intellectual awakening that preceded political nationalism.</w:t>
      </w:r>
    </w:p>
    <w:p>
      <w:pPr>
        <w:pStyle w:val="Heading4"/>
        <w:spacing w:after="80" w:before="200"/>
      </w:pPr>
      <w:r>
        <w:t xml:space="preserve">The Revolt of 1857</w:t>
      </w:r>
    </w:p>
    <w:p>
      <w:pPr>
        <w:spacing w:after="140"/>
      </w:pPr>
      <w:r>
        <w:t xml:space="preserve">The Revolt of 1857, often termed the 'First War of Indian Independence', was a watershed moment. Its causes were multifaceted: political (annexation policies like the Doctrine of Lapse), economic (heavy taxation, destruction of traditional industries), social (interference in religious customs), religious (fear of conversion), and military (discriminatory practices against Indian sepoys, the greased cartridges controversy). The revolt began in Meerut and spread rapidly to Delhi, Kanpur, Lucknow, and Jhansi, led by figures like Bahadur Shah Zafar, Nana Sahib, Begum Hazrat Mahal, and Rani Lakshmibai. Although suppressed by the British, it had profound consequences. It led to the end of the East India Company's rule and the direct assumption of governance by the British Crown. The Queen's Proclamation of 1858 promised religious freedom and equal treatment, though these promises were often unmet. The revolt also led to significant changes in the British Indian army's composition and organization, and it deepened the policy of 'divide and rule' to prevent future united uprisings. Understanding the revolt's causes, spread, and impact is critical for recognizing the shift in British policy and the growing seeds of Indian nationalism.</w:t>
      </w:r>
    </w:p>
    <w:p>
      <w:pPr>
        <w:pStyle w:val="Heading2"/>
      </w:pPr>
      <w:r>
        <w:t xml:space="preserve">The Genesis of Indian Nationalism and Early Political Struggles</w:t>
      </w:r>
    </w:p>
    <w:p>
      <w:pPr>
        <w:spacing w:after="120"/>
      </w:pPr>
      <w:r>
        <w:rPr>
          <w:rFonts w:ascii="Arial" w:cs="Arial" w:eastAsia="Arial" w:hAnsi="Arial"/>
          <w:color w:val="666666"/>
          <w:sz w:val="15"/>
          <w:szCs w:val="15"/>
        </w:rPr>
        <w:t xml:space="preserve">Covers: Complete Modern History | Formation of Indian National Congress | Lec 11 | History for UPSC CSE 2025 (video, 1 hr 2 min) · Complete Modern History | Swadeshi Movement &amp; Muslim League | Lec 12 | History for UPSC CSE 2025 (video, 46 min) · Complete Modern History | Surat Split &amp; Morley-Minto Reforms | Lec 13 | History for UPSC CSE 2025 (video, 38 min)</w:t>
      </w:r>
    </w:p>
    <w:p>
      <w:pPr>
        <w:spacing w:after="140"/>
      </w:pPr>
      <w:r>
        <w:t xml:space="preserve">The late 19th and early 20th centuries marked the transition from scattered resistance to organized political movements, culminating in the formation of the Indian National Congress and subsequent nationalist struggles.</w:t>
      </w:r>
    </w:p>
    <w:p>
      <w:pPr>
        <w:pStyle w:val="Heading4"/>
        <w:spacing w:after="80" w:before="200"/>
      </w:pPr>
      <w:r>
        <w:t xml:space="preserve">Formation of the Indian National Congress</w:t>
      </w:r>
    </w:p>
    <w:p>
      <w:pPr>
        <w:spacing w:after="140"/>
      </w:pPr>
      <w:r>
        <w:t xml:space="preserve">Before the Indian National Congress (INC), several regional political associations emerged, such as the Indian Association, the Poona Sarvajanik Sabha, and the Madras Mahajan Sabha. These bodies articulated local grievances and sought administrative reforms. The INC was founded in 1885 by A.O. Hume, a retired British civil servant, with the support of prominent Indian leaders. Its initial aims included promoting national unity, fostering political education, and demanding constitutional reforms through peaceful and constitutional means. The early phase of the INC (1885-1905) was dominated by Moderates like Dadabhai Naoroji, Gopal Krishna Gokhale, and Ferozeshah Mehta. They believed in appealing to the British sense of justice and used methods such as petitions, prayers, and protests to achieve their goals of greater Indian representation in legislative councils and civil services. While they achieved limited success, their efforts laid the foundation for a broad-based national movement and exposed the true nature of British rule.</w:t>
      </w:r>
    </w:p>
    <w:p>
      <w:pPr>
        <w:pStyle w:val="Heading4"/>
        <w:spacing w:after="80" w:before="200"/>
      </w:pPr>
      <w:r>
        <w:t xml:space="preserve">The Swadeshi Movement and the Rise of Extremism</w:t>
      </w:r>
    </w:p>
    <w:p>
      <w:pPr>
        <w:spacing w:after="140"/>
      </w:pPr>
      <w:r>
        <w:t xml:space="preserve">The partition of Bengal in 1905 by Lord Curzon was a pivotal event. Officially, it was justified on administrative grounds, but the real motive was to divide the politically conscious Bengali population along communal lines (Hindu-majority West Bengal and Muslim-majority East Bengal). This act ignited widespread outrage and led to the launch of the Swadeshi Movement. The movement advocated for the boycott of British goods and institutions and the promotion of indigenous industries (Swadeshi) and national education. Leaders like Bal Gangadhar Tilak, Lala Lajpat Rai, Bipin Chandra Pal (the 'Lal-Bal-Pal' trio), and Aurobindo Ghosh spearheaded the movement, employing mass mobilization techniques. The Swadeshi Movement marked a shift towards more assertive nationalism and laid the groundwork for future mass movements. It also led to the rise of Extremism within the INC, as a section of leaders grew disillusioned with the Moderates' methods and advocated for more direct action and self-rule (Swaraj) as a birthright.</w:t>
      </w:r>
    </w:p>
    <w:p>
      <w:pPr>
        <w:pStyle w:val="Heading4"/>
        <w:spacing w:after="80" w:before="200"/>
      </w:pPr>
      <w:r>
        <w:t xml:space="preserve">Formation of the Muslim League and the Surat Split</w:t>
      </w:r>
    </w:p>
    <w:p>
      <w:pPr>
        <w:spacing w:after="140"/>
      </w:pPr>
      <w:r>
        <w:t xml:space="preserve">The growing communal divide, exacerbated by British policies, led to the formation of the All-India Muslim League in 1906 in Dhaka. Its primary objectives included protecting the political rights of Muslims, promoting loyalty to the British government, and opposing the INC's demands. The British actively encouraged communal politics to weaken the nationalist movement. Meanwhile, the ideological differences between the Moderates and Extremists within the INC intensified. The Extremists, led by Tilak, demanded Swaraj and advocated for more aggressive methods, while the Moderates, led by Gokhale, preferred constitutional agitation. This culminated in the Surat Split of 1907, where the INC formally divided into two factions, significantly weakening the nationalist movement temporarily. This division allowed the British to implement the Morley-Minto Reforms (Indian Councils Act 1909), which introduced separate electorates for Muslims. While these reforms expanded the legislative councils, they also institutionalized communalism, a policy that would have long-lasting and detrimental effects on Indian politics. Understanding these early political developments is crucial for tracing the trajectory of India's freedom struggle.</w:t>
      </w:r>
    </w:p>
    <w:p>
      <w:pPr>
        <w:pStyle w:val="Heading3"/>
      </w:pPr>
      <w:r>
        <w:t xml:space="preserve">Key Takeaways</w:t>
      </w:r>
    </w:p>
    <w:p>
      <w:pPr>
        <w:pStyle w:val="ListParagraph"/>
        <w:numPr>
          <w:ilvl w:val="0"/>
          <w:numId w:val="1"/>
        </w:numPr>
        <w:spacing w:after="60"/>
      </w:pPr>
      <w:r>
        <w:t xml:space="preserve">British economic policies led to India's de-industrialization, commercialization of agriculture, and the 'Drain of Wealth', causing widespread poverty and discontent.</w:t>
      </w:r>
    </w:p>
    <w:p>
      <w:pPr>
        <w:pStyle w:val="ListParagraph"/>
        <w:numPr>
          <w:ilvl w:val="0"/>
          <w:numId w:val="1"/>
        </w:numPr>
        <w:spacing w:after="60"/>
      </w:pPr>
      <w:r>
        <w:t xml:space="preserve">British education and the Indian press, despite their initial aims, played a crucial role in spreading Western liberal ideas and fostering national consciousness.</w:t>
      </w:r>
    </w:p>
    <w:p>
      <w:pPr>
        <w:pStyle w:val="ListParagraph"/>
        <w:numPr>
          <w:ilvl w:val="0"/>
          <w:numId w:val="1"/>
        </w:numPr>
        <w:spacing w:after="60"/>
      </w:pPr>
      <w:r>
        <w:t xml:space="preserve">Socio-religious reform movements initiated by figures like Raja Ram Mohan Roy and Dayanand Saraswati revitalized Indian society and promoted modern values.</w:t>
      </w:r>
    </w:p>
    <w:p>
      <w:pPr>
        <w:pStyle w:val="ListParagraph"/>
        <w:numPr>
          <w:ilvl w:val="0"/>
          <w:numId w:val="1"/>
        </w:numPr>
        <w:spacing w:after="60"/>
      </w:pPr>
      <w:r>
        <w:t xml:space="preserve">The Revolt of 1857, though suppressed, marked a turning point, ending Company rule and leading to direct British Crown administration and significant policy changes.</w:t>
      </w:r>
    </w:p>
    <w:p>
      <w:pPr>
        <w:pStyle w:val="ListParagraph"/>
        <w:numPr>
          <w:ilvl w:val="0"/>
          <w:numId w:val="1"/>
        </w:numPr>
        <w:spacing w:after="60"/>
      </w:pPr>
      <w:r>
        <w:t xml:space="preserve">The Indian National Congress, formed in 1885, provided an organized platform for nationalist demands, initially dominated by Moderates advocating constitutional methods.</w:t>
      </w:r>
    </w:p>
    <w:p>
      <w:pPr>
        <w:pStyle w:val="ListParagraph"/>
        <w:numPr>
          <w:ilvl w:val="0"/>
          <w:numId w:val="1"/>
        </w:numPr>
        <w:spacing w:after="60"/>
      </w:pPr>
      <w:r>
        <w:t xml:space="preserve">The Swadeshi Movement, triggered by the Partition of Bengal, marked the rise of assertive nationalism and mass mobilization, leading to the emergence of Extremists.</w:t>
      </w:r>
    </w:p>
    <w:p>
      <w:pPr>
        <w:pStyle w:val="ListParagraph"/>
        <w:numPr>
          <w:ilvl w:val="0"/>
          <w:numId w:val="1"/>
        </w:numPr>
        <w:spacing w:after="60"/>
      </w:pPr>
      <w:r>
        <w:t xml:space="preserve">The Surat Split and the Morley-Minto Reforms highlighted internal divisions within the INC and the British policy of 'divide and rule' through separate electorates.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were the primary economic impacts of British rule on India before 1857?</w:t>
      </w:r>
    </w:p>
    <w:p>
      <w:pPr>
        <w:spacing w:after="60"/>
      </w:pPr>
      <w:r>
        <w:t xml:space="preserve">2. </w:t>
      </w:r>
      <w:r>
        <w:t xml:space="preserve">How did the Revolt of 1857 influence British administrative policies in India?</w:t>
      </w:r>
    </w:p>
    <w:p>
      <w:pPr>
        <w:spacing w:after="60"/>
      </w:pPr>
      <w:r>
        <w:t xml:space="preserve">3. </w:t>
      </w:r>
      <w:r>
        <w:t xml:space="preserve">Discuss the main objectives of the early Indian National Congress (Moderates).</w:t>
      </w:r>
    </w:p>
    <w:p>
      <w:pPr>
        <w:spacing w:after="60"/>
      </w:pPr>
      <w:r>
        <w:t xml:space="preserve">4. </w:t>
      </w:r>
      <w:r>
        <w:t xml:space="preserve">What was the significance of the Swadeshi Movement in the Indian freedom struggle?</w:t>
      </w:r>
    </w:p>
    <w:p>
      <w:pPr>
        <w:spacing w:after="60"/>
      </w:pPr>
      <w:r>
        <w:t xml:space="preserve">5. </w:t>
      </w:r>
      <w:r>
        <w:t xml:space="preserve">Explain the impact of the Morley-Minto Reforms on Indian politics.</w:t>
      </w:r>
    </w:p>
    <w:p>
      <w:pPr>
        <w:pStyle w:val="Heading1"/>
        <w:pageBreakBefore/>
      </w:pPr>
      <w:r>
        <w:t xml:space="preserve">Chapter 5: Complete Modern History</w:t>
      </w:r>
    </w:p>
    <w:p>
      <w:pPr>
        <w:spacing w:after="140"/>
      </w:pPr>
      <w:r>
        <w:t xml:space="preserve">This chapter provides a foundational understanding of Modern Indian History, a critical component for the UPSC Prelims GS Paper 1. It covers the pivotal period from the arrival of European powers to the establishment and evolution of British administrative and economic policies, alongside the significant social and agrarian reactions they provoked. Mastering these topics requires understanding not just events, but also their causes, consequences, and the patterns of resistance they generated.</w:t>
      </w:r>
    </w:p>
    <w:p>
      <w:pPr>
        <w:spacing w:after="140"/>
      </w:pPr>
      <w:r>
        <w:t xml:space="preserve">Studying this material prepares you to analyze historical developments, identify key figures and legislative milestones, and comprehend the complex interplay between colonial rule and Indian society. A strong grasp of this era is essential for tackling both factual and analytical questions in the examination.</w:t>
      </w:r>
    </w:p>
    <w:p>
      <w:pPr>
        <w:pStyle w:val="Heading2"/>
      </w:pPr>
      <w:r>
        <w:t xml:space="preserve">The Advent of Europeans and British Administrative Evolution</w:t>
      </w:r>
    </w:p>
    <w:p>
      <w:pPr>
        <w:spacing w:after="120"/>
      </w:pPr>
      <w:r>
        <w:rPr>
          <w:rFonts w:ascii="Arial" w:cs="Arial" w:eastAsia="Arial" w:hAnsi="Arial"/>
          <w:color w:val="666666"/>
          <w:sz w:val="15"/>
          <w:szCs w:val="15"/>
        </w:rPr>
        <w:t xml:space="preserve">Covers: Complete Modern History | Advent of Europeans | Lec-1 | UPSC CSE 2025 | Indian History · Complete Modern History | Important Governor Generals of India | Lec-2 | UPSC CSE 2025 | StudyIQ · Complete Modern History | Important Charter Acts | Lec-3 | UPSC CSE 2025 | StudyIQ</w:t>
      </w:r>
    </w:p>
    <w:p>
      <w:pPr>
        <w:spacing w:after="140"/>
      </w:pPr>
      <w:r>
        <w:t xml:space="preserve">The modern period of Indian history begins with the arrival of European trading companies. The Portuguese were the first, followed by the Dutch, English, and French. The English East India Company, established in 1600, gradually outmaneuvered its rivals, particularly the French after the Carnatic Wars, to become the dominant power. Its transformation from a trading entity to a territorial power began with the Battle of Plassey in 1757 and the Battle of Buxar in 1764.</w:t>
      </w:r>
    </w:p>
    <w:p>
      <w:pPr>
        <w:spacing w:after="140"/>
      </w:pPr>
      <w:r>
        <w:t xml:space="preserve">British administration in India evolved through a series of legislative acts and the policies of various Governor Generals. These figures shaped the political, economic, and social fabric of the subcontinent.</w:t>
      </w:r>
    </w:p>
    <w:p>
      <w:pPr>
        <w:pStyle w:val="Heading4"/>
        <w:spacing w:after="80" w:before="200"/>
      </w:pPr>
      <w:r>
        <w:t xml:space="preserve">Key Governor Generals and their Contributions</w:t>
      </w:r>
    </w:p>
    <w:p>
      <w:pPr>
        <w:pStyle w:val="ListParagraph"/>
        <w:numPr>
          <w:ilvl w:val="0"/>
          <w:numId w:val="1"/>
        </w:numPr>
        <w:spacing w:after="60"/>
      </w:pPr>
      <w:r>
        <w:rPr>
          <w:b/>
          <w:bCs/>
        </w:rPr>
        <w:t xml:space="preserve">Warren Hastings (1772-1785):</w:t>
      </w:r>
      <w:r>
        <w:t xml:space="preserve"> He was the first Governor General of Bengal. His tenure saw the Regulating Act of 1773, which attempted to control the Company's administration. He faced the First Anglo-Maratha War and the Second Anglo-Mysore War. He established the Calcutta Madrasa.</w:t>
      </w:r>
    </w:p>
    <w:p>
      <w:pPr>
        <w:pStyle w:val="ListParagraph"/>
        <w:numPr>
          <w:ilvl w:val="0"/>
          <w:numId w:val="1"/>
        </w:numPr>
        <w:spacing w:after="60"/>
      </w:pPr>
      <w:r>
        <w:rPr>
          <w:b/>
          <w:bCs/>
        </w:rPr>
        <w:t xml:space="preserve">Lord Cornwallis (1786-1793):</w:t>
      </w:r>
      <w:r>
        <w:t xml:space="preserve"> Known for the Permanent Settlement of 1793, which fixed land revenue. He reformed the civil services, judiciary, and police. He introduced the Cornwallis Code, separating revenue administration from judicial administration.</w:t>
      </w:r>
    </w:p>
    <w:p>
      <w:pPr>
        <w:pStyle w:val="ListParagraph"/>
        <w:numPr>
          <w:ilvl w:val="0"/>
          <w:numId w:val="1"/>
        </w:numPr>
        <w:spacing w:after="60"/>
      </w:pPr>
      <w:r>
        <w:rPr>
          <w:b/>
          <w:bCs/>
        </w:rPr>
        <w:t xml:space="preserve">Lord Wellesley (1798-1805):</w:t>
      </w:r>
      <w:r>
        <w:t xml:space="preserve"> He introduced the Subsidiary Alliance system, a policy that brought many Indian states under British control without direct annexation. He fought the Fourth Anglo-Mysore War, defeating Tipu Sultan.</w:t>
      </w:r>
    </w:p>
    <w:p>
      <w:pPr>
        <w:pStyle w:val="ListParagraph"/>
        <w:numPr>
          <w:ilvl w:val="0"/>
          <w:numId w:val="1"/>
        </w:numPr>
        <w:spacing w:after="60"/>
      </w:pPr>
      <w:r>
        <w:rPr>
          <w:b/>
          <w:bCs/>
        </w:rPr>
        <w:t xml:space="preserve">Lord William Bentinck (1828-1835):</w:t>
      </w:r>
      <w:r>
        <w:t xml:space="preserve"> Considered a reformist Governor General of India (the first to hold this title after the Charter Act of 1833). He abolished Sati in 1829 and suppressed Thuggee. He promoted English education, based on Macaulay's Minute.</w:t>
      </w:r>
    </w:p>
    <w:p>
      <w:pPr>
        <w:pStyle w:val="ListParagraph"/>
        <w:numPr>
          <w:ilvl w:val="0"/>
          <w:numId w:val="1"/>
        </w:numPr>
        <w:spacing w:after="60"/>
      </w:pPr>
      <w:r>
        <w:rPr>
          <w:b/>
          <w:bCs/>
        </w:rPr>
        <w:t xml:space="preserve">Lord Dalhousie (1848-1856):</w:t>
      </w:r>
      <w:r>
        <w:t xml:space="preserve"> His policy of the Doctrine of Lapse led to the annexation of states like Satara, Jhansi, and Nagpur. He introduced railways, telegraph, and postal reforms. He also established the Public Works Department and implemented Wood's Despatch on education.</w:t>
      </w:r>
    </w:p>
    <w:p>
      <w:pPr>
        <w:pStyle w:val="Heading4"/>
        <w:spacing w:after="80" w:before="200"/>
      </w:pPr>
      <w:r>
        <w:t xml:space="preserve">Important Charter Acts</w:t>
      </w:r>
    </w:p>
    <w:p>
      <w:pPr>
        <w:spacing w:after="140"/>
      </w:pPr>
      <w:r>
        <w:t xml:space="preserve">These acts were instrumental in defining the constitutional framework of British India.</w:t>
      </w:r>
    </w:p>
    <w:p>
      <w:pPr>
        <w:pStyle w:val="ListParagraph"/>
        <w:numPr>
          <w:ilvl w:val="0"/>
          <w:numId w:val="1"/>
        </w:numPr>
        <w:spacing w:after="60"/>
      </w:pPr>
      <w:r>
        <w:rPr>
          <w:b/>
          <w:bCs/>
        </w:rPr>
        <w:t xml:space="preserve">Regulating Act of 1773:</w:t>
      </w:r>
      <w:r>
        <w:t xml:space="preserve"> This was the first parliamentary attempt to regulate the Company's affairs in India. It designated the Governor of Bengal as the Governor General of Bengal. It established a Supreme Court in Calcutta.</w:t>
      </w:r>
    </w:p>
    <w:p>
      <w:pPr>
        <w:pStyle w:val="ListParagraph"/>
        <w:numPr>
          <w:ilvl w:val="0"/>
          <w:numId w:val="1"/>
        </w:numPr>
        <w:spacing w:after="60"/>
      </w:pPr>
      <w:r>
        <w:rPr>
          <w:b/>
          <w:bCs/>
        </w:rPr>
        <w:t xml:space="preserve">Pitt's India Act of 1784:</w:t>
      </w:r>
      <w:r>
        <w:t xml:space="preserve"> This act distinguished between the Company's commercial and political functions. It established a Board of Control to supervise the Company's civil, military, and revenue affairs in India.</w:t>
      </w:r>
    </w:p>
    <w:p>
      <w:pPr>
        <w:pStyle w:val="ListParagraph"/>
        <w:numPr>
          <w:ilvl w:val="0"/>
          <w:numId w:val="1"/>
        </w:numPr>
        <w:spacing w:after="60"/>
      </w:pPr>
      <w:r>
        <w:rPr>
          <w:b/>
          <w:bCs/>
        </w:rPr>
        <w:t xml:space="preserve">Charter Act of 1813:</w:t>
      </w:r>
      <w:r>
        <w:t xml:space="preserve"> This act ended the East India Company's monopoly on trade with India, except for tea and trade with China. It allowed Christian missionaries to preach in India and allocated funds for the education of Indians.</w:t>
      </w:r>
    </w:p>
    <w:p>
      <w:pPr>
        <w:pStyle w:val="ListParagraph"/>
        <w:numPr>
          <w:ilvl w:val="0"/>
          <w:numId w:val="1"/>
        </w:numPr>
        <w:spacing w:after="60"/>
      </w:pPr>
      <w:r>
        <w:rPr>
          <w:b/>
          <w:bCs/>
        </w:rPr>
        <w:t xml:space="preserve">Charter Act of 1833:</w:t>
      </w:r>
      <w:r>
        <w:t xml:space="preserve"> This act made the Governor General of Bengal the Governor General of India. It centralized legislative power in the Governor General in Council. It ended the Company's commercial activities entirely, making it purely an administrative body.</w:t>
      </w:r>
    </w:p>
    <w:p>
      <w:pPr>
        <w:pStyle w:val="ListParagraph"/>
        <w:numPr>
          <w:ilvl w:val="0"/>
          <w:numId w:val="1"/>
        </w:numPr>
        <w:spacing w:after="60"/>
      </w:pPr>
      <w:r>
        <w:rPr>
          <w:b/>
          <w:bCs/>
        </w:rPr>
        <w:t xml:space="preserve">Charter Act of 1853:</w:t>
      </w:r>
      <w:r>
        <w:t xml:space="preserve"> This act introduced open competition for civil service recruitment, effectively opening it to Indians. It separated the legislative and executive functions of the Governor General's Council. This was the last of the Charter Acts before the Sepoy Mutiny of 1857.</w:t>
      </w:r>
    </w:p>
    <w:p>
      <w:pPr>
        <w:spacing w:after="140"/>
      </w:pPr>
      <w:r>
        <w:t xml:space="preserve">Understanding these acts and the policies of the Governor Generals provides a clear timeline of how British rule consolidated and transformed India. Pay attention to the specific reforms and their long-term consequences.</w:t>
      </w:r>
    </w:p>
    <w:p>
      <w:pPr>
        <w:pStyle w:val="Heading2"/>
      </w:pPr>
      <w:r>
        <w:t xml:space="preserve">British Economic Policies and Peasant Resistance</w:t>
      </w:r>
    </w:p>
    <w:p>
      <w:pPr>
        <w:spacing w:after="120"/>
      </w:pPr>
      <w:r>
        <w:rPr>
          <w:rFonts w:ascii="Arial" w:cs="Arial" w:eastAsia="Arial" w:hAnsi="Arial"/>
          <w:color w:val="666666"/>
          <w:sz w:val="15"/>
          <w:szCs w:val="15"/>
        </w:rPr>
        <w:t xml:space="preserve">Covers: Complete Modern History | Land Revenue System | Lec-4 | UPSC CSE 2025 | StudyIQ · Complete Modern History | Important Peasant Movements | Lec 05 | UPSC CSE 2025 | StudyIQ</w:t>
      </w:r>
    </w:p>
    <w:p>
      <w:pPr>
        <w:spacing w:after="140"/>
      </w:pPr>
      <w:r>
        <w:t xml:space="preserve">British economic policies in India were primarily designed to serve the interests of the colonial power. The land revenue systems were central to this exploitation, creating widespread distress among the Indian peasantry. These systems extracted maximum possible revenue, leading to impoverishment, indebtedness, and frequent famines.</w:t>
      </w:r>
    </w:p>
    <w:p>
      <w:pPr>
        <w:pStyle w:val="Heading4"/>
        <w:spacing w:after="80" w:before="200"/>
      </w:pPr>
      <w:r>
        <w:t xml:space="preserve">Major Land Revenue Systems</w:t>
      </w:r>
    </w:p>
    <w:p>
      <w:pPr>
        <w:pStyle w:val="ListParagraph"/>
        <w:numPr>
          <w:ilvl w:val="0"/>
          <w:numId w:val="2"/>
        </w:numPr>
        <w:spacing w:after="60"/>
      </w:pPr>
      <w:r>
        <w:rPr>
          <w:b/>
          <w:bCs/>
        </w:rPr>
        <w:t xml:space="preserve">Permanent Settlement (Zamindari System):</w:t>
      </w:r>
      <w:r>
        <w:t xml:space="preserve"> Introduced by Lord Cornwallis in 1793 in Bengal, Bihar, Odisha, and parts of Varanasi. Under this system, zamindars were recognized as owners of the land. They had to pay a fixed amount of revenue to the Company, regardless of the harvest. Failure to pay led to the sale of their zamindari. This system secured a stable income for the British but created a class of absentee landlords and exploited tenants. Peasants often suffered due to high rents and lack of security of tenure.</w:t>
      </w:r>
    </w:p>
    <w:p>
      <w:pPr>
        <w:pStyle w:val="ListParagraph"/>
        <w:numPr>
          <w:ilvl w:val="0"/>
          <w:numId w:val="2"/>
        </w:numPr>
        <w:spacing w:after="60"/>
      </w:pPr>
      <w:r>
        <w:rPr>
          <w:b/>
          <w:bCs/>
        </w:rPr>
        <w:t xml:space="preserve">Ryotwari System:</w:t>
      </w:r>
      <w:r>
        <w:t xml:space="preserve"> Introduced by Thomas Munro in 1820 in Madras Presidency, Bombay Presidency, parts of Assam, and Coorg. Here, the direct settlement was made between the government and the cultivator (ryot). The revenue rates were high, often 50% of the produce for dry land and 60% for irrigated land. While it eliminated the zamindar intermediary, the high revenue demand and the arbitrary power of revenue officials often burdened the ryots severely. Revenue assessments were revised periodically, leading to uncertainty.</w:t>
      </w:r>
    </w:p>
    <w:p>
      <w:pPr>
        <w:pStyle w:val="ListParagraph"/>
        <w:numPr>
          <w:ilvl w:val="0"/>
          <w:numId w:val="2"/>
        </w:numPr>
        <w:spacing w:after="60"/>
      </w:pPr>
      <w:r>
        <w:rPr>
          <w:b/>
          <w:bCs/>
        </w:rPr>
        <w:t xml:space="preserve">Mahalwari System:</w:t>
      </w:r>
      <w:r>
        <w:t xml:space="preserve"> Introduced by Holt Mackenzie in 1822 in the Ganga Valley, parts of Central India, and Punjab. Under this system, the settlement was made with the village community (mahal) or a group of villages. The village headman or a collective body was responsible for collecting and paying the revenue. The revenue demand was often revised periodically, like the Ryotwari system, and was generally very high. This system also led to the fragmentation of holdings and increased the debt burden on cultivators.</w:t>
      </w:r>
    </w:p>
    <w:p>
      <w:pPr>
        <w:pStyle w:val="Heading4"/>
        <w:spacing w:after="80" w:before="200"/>
      </w:pPr>
      <w:r>
        <w:t xml:space="preserve">Important Peasant Movements</w:t>
      </w:r>
    </w:p>
    <w:p>
      <w:pPr>
        <w:spacing w:after="140"/>
      </w:pPr>
      <w:r>
        <w:t xml:space="preserve">The oppressive land revenue policies, combined with other forms of exploitation, sparked numerous peasant movements across India. These movements were generally localized, spontaneous, and focused on specific grievances.</w:t>
      </w:r>
    </w:p>
    <w:p>
      <w:pPr>
        <w:pStyle w:val="ListParagraph"/>
        <w:numPr>
          <w:ilvl w:val="0"/>
          <w:numId w:val="1"/>
        </w:numPr>
        <w:spacing w:after="60"/>
      </w:pPr>
      <w:r>
        <w:rPr>
          <w:b/>
          <w:bCs/>
        </w:rPr>
        <w:t xml:space="preserve">Indigo Revolt (1859-1860):</w:t>
      </w:r>
      <w:r>
        <w:t xml:space="preserve"> This was a major protest by indigo cultivators in Bengal against the coercive practices of European indigo planters. Planters forced peasants to grow indigo instead of food crops, offering meager payments. The revolt was largely non-violent, with peasants refusing to grow indigo. It received support from the Bengali intelligentsia and the press. The government appointed the Indigo Commission, which largely supported the peasants, leading to the eventual decline of indigo cultivation in Bengal.</w:t>
      </w:r>
    </w:p>
    <w:p>
      <w:pPr>
        <w:pStyle w:val="ListParagraph"/>
        <w:numPr>
          <w:ilvl w:val="0"/>
          <w:numId w:val="1"/>
        </w:numPr>
        <w:spacing w:after="60"/>
      </w:pPr>
      <w:r>
        <w:rPr>
          <w:b/>
          <w:bCs/>
        </w:rPr>
        <w:t xml:space="preserve">Pabna Agrarian Unrest (1873-1876):</w:t>
      </w:r>
      <w:r>
        <w:t xml:space="preserve"> Peasants in the Pabna district of Bengal organized against the oppressive zamindars who imposed illegal cesses and prevented tenants from acquiring occupancy rights. The movement was largely peaceful, forming an agrarian league to fight legal battles and boycott zamindari courts. The government intervened, and the Bengal Tenancy Act of 1885 provided some relief to the tenants.</w:t>
      </w:r>
    </w:p>
    <w:p>
      <w:pPr>
        <w:pStyle w:val="ListParagraph"/>
        <w:numPr>
          <w:ilvl w:val="0"/>
          <w:numId w:val="1"/>
        </w:numPr>
        <w:spacing w:after="60"/>
      </w:pPr>
      <w:r>
        <w:rPr>
          <w:b/>
          <w:bCs/>
        </w:rPr>
        <w:t xml:space="preserve">Deccan Riots (1875):</w:t>
      </w:r>
      <w:r>
        <w:t xml:space="preserve"> These riots occurred in Maharashtra, primarily against Marwari and Gujarati moneylenders. The ryots, burdened by high land revenue and mounting debts, attacked the houses and shops of moneylenders, destroying debt bonds. The government passed the Deccan Agriculturists' Relief Act of 1879 to protect the peasants from moneylenders.</w:t>
      </w:r>
    </w:p>
    <w:p>
      <w:pPr>
        <w:pStyle w:val="ListParagraph"/>
        <w:numPr>
          <w:ilvl w:val="0"/>
          <w:numId w:val="1"/>
        </w:numPr>
        <w:spacing w:after="60"/>
      </w:pPr>
      <w:r>
        <w:rPr>
          <w:b/>
          <w:bCs/>
        </w:rPr>
        <w:t xml:space="preserve">Mappila Rebellions (various, 19th and early 20th centuries):</w:t>
      </w:r>
      <w:r>
        <w:t xml:space="preserve"> A series of revolts by the Mappila Muslim peasants of Malabar (Kerala) against Hindu landlords (jenmis) and the British administration. These were often agrarian in nature, fueled by high rents, lack of tenure security, and religious grievances. The Mappila Rebellion of 1921 was particularly significant.</w:t>
      </w:r>
    </w:p>
    <w:p>
      <w:pPr>
        <w:pStyle w:val="ListParagraph"/>
        <w:numPr>
          <w:ilvl w:val="0"/>
          <w:numId w:val="1"/>
        </w:numPr>
        <w:spacing w:after="60"/>
      </w:pPr>
      <w:r>
        <w:rPr>
          <w:b/>
          <w:bCs/>
        </w:rPr>
        <w:t xml:space="preserve">Champaran Satyagraha (1917):</w:t>
      </w:r>
      <w:r>
        <w:t xml:space="preserve"> Mahatma Gandhi's first Satyagraha in India. It was against the 'Tinkathia' system in Champaran, Bihar, where peasants were forced to cultivate indigo on 3/20th of their land and sell it at prices fixed by the planters. Gandhi's intervention led to the abolition of the Tinkathia system and a refund of illegal exactions.</w:t>
      </w:r>
    </w:p>
    <w:p>
      <w:pPr>
        <w:pStyle w:val="ListParagraph"/>
        <w:numPr>
          <w:ilvl w:val="0"/>
          <w:numId w:val="1"/>
        </w:numPr>
        <w:spacing w:after="60"/>
      </w:pPr>
      <w:r>
        <w:rPr>
          <w:b/>
          <w:bCs/>
        </w:rPr>
        <w:t xml:space="preserve">Kheda Satyagraha (1918):</w:t>
      </w:r>
      <w:r>
        <w:t xml:space="preserve"> In Kheda, Gujarat, peasants demanded remission of land revenue due to crop failure caused by plague and famine. The government refused. Gandhi organized a Satyagraha, advising peasants to withhold revenue payments. The government ultimately agreed to suspend revenue collection for the poor peasants.</w:t>
      </w:r>
    </w:p>
    <w:p>
      <w:pPr>
        <w:pStyle w:val="ListParagraph"/>
        <w:numPr>
          <w:ilvl w:val="0"/>
          <w:numId w:val="1"/>
        </w:numPr>
        <w:spacing w:after="60"/>
      </w:pPr>
      <w:r>
        <w:rPr>
          <w:b/>
          <w:bCs/>
        </w:rPr>
        <w:t xml:space="preserve">Bardoli Satyagraha (1928):</w:t>
      </w:r>
      <w:r>
        <w:t xml:space="preserve"> Led by Sardar Vallabhbhai Patel in Bardoli, Gujarat, against an arbitrary increase in land revenue by 22%. The peasants refused to pay the revised assessment. The government eventually appointed an inquiry committee, which found the revenue hike unjustified, leading to its reduction.</w:t>
      </w:r>
    </w:p>
    <w:p>
      <w:pPr>
        <w:spacing w:after="140"/>
      </w:pPr>
      <w:r>
        <w:t xml:space="preserve">These movements, though often unsuccessful in the short term, highlighted the deep-seated agrarian distress and laid the groundwork for future nationalist struggles.</w:t>
      </w:r>
    </w:p>
    <w:p>
      <w:pPr>
        <w:pStyle w:val="Heading3"/>
      </w:pPr>
      <w:r>
        <w:t xml:space="preserve">Key Takeaways</w:t>
      </w:r>
    </w:p>
    <w:p>
      <w:pPr>
        <w:pStyle w:val="ListParagraph"/>
        <w:numPr>
          <w:ilvl w:val="0"/>
          <w:numId w:val="1"/>
        </w:numPr>
        <w:spacing w:after="60"/>
      </w:pPr>
      <w:r>
        <w:t xml:space="preserve">European powers, especially the English East India Company, gradually established dominance in India through trade and military conquest.</w:t>
      </w:r>
    </w:p>
    <w:p>
      <w:pPr>
        <w:pStyle w:val="ListParagraph"/>
        <w:numPr>
          <w:ilvl w:val="0"/>
          <w:numId w:val="1"/>
        </w:numPr>
        <w:spacing w:after="60"/>
      </w:pPr>
      <w:r>
        <w:t xml:space="preserve">British administration evolved through key legislative acts like the Regulating Act and Charter Acts, centralizing power and defining governance.</w:t>
      </w:r>
    </w:p>
    <w:p>
      <w:pPr>
        <w:pStyle w:val="ListParagraph"/>
        <w:numPr>
          <w:ilvl w:val="0"/>
          <w:numId w:val="1"/>
        </w:numPr>
        <w:spacing w:after="60"/>
      </w:pPr>
      <w:r>
        <w:t xml:space="preserve">Governor Generals like Warren Hastings, Lord Cornwallis, and Lord Dalhousie implemented policies that profoundly shaped British India's political and social field.</w:t>
      </w:r>
    </w:p>
    <w:p>
      <w:pPr>
        <w:pStyle w:val="ListParagraph"/>
        <w:numPr>
          <w:ilvl w:val="0"/>
          <w:numId w:val="1"/>
        </w:numPr>
        <w:spacing w:after="60"/>
      </w:pPr>
      <w:r>
        <w:t xml:space="preserve">The Permanent Settlement, Ryotwari, and Mahalwari systems were exploitative land revenue policies that caused widespread agrarian distress.</w:t>
      </w:r>
    </w:p>
    <w:p>
      <w:pPr>
        <w:pStyle w:val="ListParagraph"/>
        <w:numPr>
          <w:ilvl w:val="0"/>
          <w:numId w:val="1"/>
        </w:numPr>
        <w:spacing w:after="60"/>
      </w:pPr>
      <w:r>
        <w:t xml:space="preserve">Peasant movements like the Indigo Revolt, Deccan Riots, and Champaran Satyagraha were reactions to British economic policies and landlord oppression.</w:t>
      </w:r>
    </w:p>
    <w:p>
      <w:pPr>
        <w:pStyle w:val="ListParagraph"/>
        <w:numPr>
          <w:ilvl w:val="0"/>
          <w:numId w:val="1"/>
        </w:numPr>
        <w:spacing w:after="60"/>
      </w:pPr>
      <w:r>
        <w:t xml:space="preserve">These movements, though localized, demonstrated early forms of resistance and highlighted the suffering of the Indian populace under colonial rule.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Explain the primary difference between the Permanent Settlement and the Ryotwari System of land revenue.</w:t>
      </w:r>
    </w:p>
    <w:p>
      <w:pPr>
        <w:spacing w:after="60"/>
      </w:pPr>
      <w:r>
        <w:t xml:space="preserve">2. </w:t>
      </w:r>
      <w:r>
        <w:t xml:space="preserve">Name two significant reforms introduced by Lord William Bentinck and their impact.</w:t>
      </w:r>
    </w:p>
    <w:p>
      <w:pPr>
        <w:spacing w:after="60"/>
      </w:pPr>
      <w:r>
        <w:t xml:space="preserve">3. </w:t>
      </w:r>
      <w:r>
        <w:t xml:space="preserve">What was the significance of the Charter Act of 1813 regarding the East India Company's trade monopoly?</w:t>
      </w:r>
    </w:p>
    <w:p>
      <w:pPr>
        <w:spacing w:after="60"/>
      </w:pPr>
      <w:r>
        <w:t xml:space="preserve">4. </w:t>
      </w:r>
      <w:r>
        <w:t xml:space="preserve">Describe the main cause and outcome of the Indigo Revolt.</w:t>
      </w:r>
    </w:p>
    <w:p>
      <w:pPr>
        <w:spacing w:after="60"/>
      </w:pPr>
      <w:r>
        <w:t xml:space="preserve">5. </w:t>
      </w:r>
      <w:r>
        <w:t xml:space="preserve">How did the policy of Subsidiary Alliance contribute to British expansion in India?</w:t>
      </w:r>
    </w:p>
    <w:p>
      <w:pPr>
        <w:pStyle w:val="Heading1"/>
        <w:pageBreakBefore/>
      </w:pPr>
      <w:r>
        <w:t xml:space="preserve">Chapter 6: Geography Through Maps</w:t>
      </w:r>
    </w:p>
    <w:p>
      <w:pPr>
        <w:spacing w:after="140"/>
      </w:pPr>
      <w:r>
        <w:t xml:space="preserve">This chapter provides a foundational understanding of geography through the lens of maps, a critical skill for the UPSC Prelims GS Paper 1. You will learn to interpret global reference lines, identify key physical and political features of continents, and apply this knowledge to solve map-based questions.</w:t>
      </w:r>
    </w:p>
    <w:p>
      <w:pPr>
        <w:spacing w:after="140"/>
      </w:pPr>
      <w:r>
        <w:t xml:space="preserve">Mastering map geography requires systematic study. This guide equips you with the necessary facts and a structured approach to visualize and recall geographical information, ensuring you can confidently navigate the world's physical and political landscapes without internet access.</w:t>
      </w:r>
    </w:p>
    <w:p>
      <w:pPr>
        <w:pStyle w:val="Heading2"/>
      </w:pPr>
      <w:r>
        <w:t xml:space="preserve">Global Reference Lines: Equator, Tropics, and Map Fundamentals</w:t>
      </w:r>
    </w:p>
    <w:p>
      <w:pPr>
        <w:spacing w:after="120"/>
      </w:pPr>
      <w:r>
        <w:rPr>
          <w:rFonts w:ascii="Arial" w:cs="Arial" w:eastAsia="Arial" w:hAnsi="Arial"/>
          <w:color w:val="666666"/>
          <w:sz w:val="15"/>
          <w:szCs w:val="15"/>
        </w:rPr>
        <w:t xml:space="preserve">Covers: Geography Through Maps | Introduction | Geography For UPSC Prelims 2026 | By Pritesh Maturkar · Geography Through Maps | Equator | Geography For UPSC Prelims 2026 | By Pritesh Maturkar · Geography Through Maps | Tropic of Cancer | Geography For UPSC Prelims 2026 | By Pritesh Maturkar · Geography Through Maps | Tropic of Capricorn | Geography For UPSC Prelims 2026 | By Pritesh Maturkar</w:t>
      </w:r>
    </w:p>
    <w:p>
      <w:pPr>
        <w:spacing w:after="140"/>
      </w:pPr>
      <w:r>
        <w:t xml:space="preserve">Understanding global reference lines is fundamental to map reading and geographical analysis. These imaginary lines help us locate places precisely and understand climate zones. Maps themselves are essential tools. They represent the Earth's surface or parts of it on a flat plane. Different maps serve different purposes. Physical maps show natural features like mountains, rivers, and deserts. Political maps display boundaries of countries, states, and cities. The legend, or key, of a map explains its symbols and colors. Scale indicates the ratio between distance on the map and actual distance on the ground.</w:t>
      </w:r>
    </w:p>
    <w:p>
      <w:pPr>
        <w:pStyle w:val="Heading4"/>
        <w:spacing w:after="80" w:before="200"/>
      </w:pPr>
      <w:r>
        <w:t xml:space="preserve">The Equator</w:t>
      </w:r>
    </w:p>
    <w:p>
      <w:pPr>
        <w:spacing w:after="140"/>
      </w:pPr>
      <w:r>
        <w:t xml:space="preserve">The Equator is the most important latitudinal line, situated at 0 degrees latitude. It divides the Earth into the Northern Hemisphere and the Southern Hemisphere. Regions along the Equator experience direct sunlight throughout the year, leading to high temperatures and significant rainfall, characteristic of tropical rainforest climates. For the UPSC exam, it is crucial to know the countries through which the Equator passes. These include:</w:t>
      </w:r>
    </w:p>
    <w:p>
      <w:pPr>
        <w:pStyle w:val="ListParagraph"/>
        <w:numPr>
          <w:ilvl w:val="0"/>
          <w:numId w:val="1"/>
        </w:numPr>
        <w:spacing w:after="60"/>
      </w:pPr>
      <w:r>
        <w:rPr>
          <w:b/>
          <w:bCs/>
        </w:rPr>
        <w:t xml:space="preserve">South America</w:t>
      </w:r>
      <w:r>
        <w:t xml:space="preserve">: Ecuador, Colombia, Brazil</w:t>
      </w:r>
    </w:p>
    <w:p>
      <w:pPr>
        <w:pStyle w:val="ListParagraph"/>
        <w:numPr>
          <w:ilvl w:val="0"/>
          <w:numId w:val="1"/>
        </w:numPr>
        <w:spacing w:after="60"/>
      </w:pPr>
      <w:r>
        <w:rPr>
          <w:b/>
          <w:bCs/>
        </w:rPr>
        <w:t xml:space="preserve">Africa</w:t>
      </w:r>
      <w:r>
        <w:t xml:space="preserve">: Sao Tome and Principe, Gabon, Republic of the Congo, Democratic Republic of the Congo, Uganda, Kenya, Somalia</w:t>
      </w:r>
    </w:p>
    <w:p>
      <w:pPr>
        <w:pStyle w:val="ListParagraph"/>
        <w:numPr>
          <w:ilvl w:val="0"/>
          <w:numId w:val="1"/>
        </w:numPr>
        <w:spacing w:after="60"/>
      </w:pPr>
      <w:r>
        <w:rPr>
          <w:b/>
          <w:bCs/>
        </w:rPr>
        <w:t xml:space="preserve">Asia/Oceania</w:t>
      </w:r>
      <w:r>
        <w:t xml:space="preserve">: Maldives, Indonesia, Kiribati</w:t>
      </w:r>
    </w:p>
    <w:p>
      <w:pPr>
        <w:spacing w:after="140"/>
      </w:pPr>
      <w:r>
        <w:t xml:space="preserve">Remembering these countries is often tested directly or indirectly. For instance, a question might ask which country is </w:t>
      </w:r>
      <w:r>
        <w:rPr>
          <w:i/>
          <w:iCs/>
        </w:rPr>
        <w:t xml:space="preserve">not</w:t>
      </w:r>
      <w:r>
        <w:t xml:space="preserve"> crossed by the Equator from a given list.</w:t>
      </w:r>
    </w:p>
    <w:p>
      <w:pPr>
        <w:pStyle w:val="Heading4"/>
        <w:spacing w:after="80" w:before="200"/>
      </w:pPr>
      <w:r>
        <w:t xml:space="preserve">The Tropic of Cancer</w:t>
      </w:r>
    </w:p>
    <w:p>
      <w:pPr>
        <w:spacing w:after="140"/>
      </w:pPr>
      <w:r>
        <w:t xml:space="preserve">Located at 23.5 degrees North latitude, the Tropic of Cancer marks the northernmost point where the sun's rays can be directly overhead. This occurs on the summer solstice, around June 21st. Countries crossed by the Tropic of Cancer include:</w:t>
      </w:r>
    </w:p>
    <w:p>
      <w:pPr>
        <w:pStyle w:val="ListParagraph"/>
        <w:numPr>
          <w:ilvl w:val="0"/>
          <w:numId w:val="1"/>
        </w:numPr>
        <w:spacing w:after="60"/>
      </w:pPr>
      <w:r>
        <w:rPr>
          <w:b/>
          <w:bCs/>
        </w:rPr>
        <w:t xml:space="preserve">North America</w:t>
      </w:r>
      <w:r>
        <w:t xml:space="preserve">: Mexico, Bahamas</w:t>
      </w:r>
    </w:p>
    <w:p>
      <w:pPr>
        <w:pStyle w:val="ListParagraph"/>
        <w:numPr>
          <w:ilvl w:val="0"/>
          <w:numId w:val="1"/>
        </w:numPr>
        <w:spacing w:after="60"/>
      </w:pPr>
      <w:r>
        <w:rPr>
          <w:b/>
          <w:bCs/>
        </w:rPr>
        <w:t xml:space="preserve">Africa</w:t>
      </w:r>
      <w:r>
        <w:t xml:space="preserve">: Western Sahara, Mauritania, Mali, Algeria, Niger, Libya, Egypt</w:t>
      </w:r>
    </w:p>
    <w:p>
      <w:pPr>
        <w:pStyle w:val="ListParagraph"/>
        <w:numPr>
          <w:ilvl w:val="0"/>
          <w:numId w:val="1"/>
        </w:numPr>
        <w:spacing w:after="60"/>
      </w:pPr>
      <w:r>
        <w:rPr>
          <w:b/>
          <w:bCs/>
        </w:rPr>
        <w:t xml:space="preserve">Asia</w:t>
      </w:r>
      <w:r>
        <w:t xml:space="preserve">: Saudi Arabia, United Arab Emirates, Oman, India, Bangladesh, Myanmar, China, Taiwan</w:t>
      </w:r>
    </w:p>
    <w:p>
      <w:pPr>
        <w:spacing w:after="140"/>
      </w:pPr>
      <w:r>
        <w:t xml:space="preserve">For Indian aspirants, knowing the states through which the Tropic of Cancer passes in India is vital: Gujarat, Rajasthan, Madhya Pradesh, Chhattisgarh, Jharkhand, West Bengal, Tripura, and Mizoram. This line significantly influences the climate of these regions.</w:t>
      </w:r>
    </w:p>
    <w:p>
      <w:pPr>
        <w:pStyle w:val="Heading4"/>
        <w:spacing w:after="80" w:before="200"/>
      </w:pPr>
      <w:r>
        <w:t xml:space="preserve">The Tropic of Capricorn</w:t>
      </w:r>
    </w:p>
    <w:p>
      <w:pPr>
        <w:spacing w:after="140"/>
      </w:pPr>
      <w:r>
        <w:t xml:space="preserve">Situated at 23.5 degrees South latitude, the Tropic of Capricorn is the southernmost point where the sun's rays can be directly overhead. This happens on the winter solstice, around December 21st. Countries crossed by the Tropic of Capricorn are:</w:t>
      </w:r>
    </w:p>
    <w:p>
      <w:pPr>
        <w:pStyle w:val="ListParagraph"/>
        <w:numPr>
          <w:ilvl w:val="0"/>
          <w:numId w:val="1"/>
        </w:numPr>
        <w:spacing w:after="60"/>
      </w:pPr>
      <w:r>
        <w:rPr>
          <w:b/>
          <w:bCs/>
        </w:rPr>
        <w:t xml:space="preserve">South America</w:t>
      </w:r>
      <w:r>
        <w:t xml:space="preserve">: Chile, Argentina, Paraguay, Brazil</w:t>
      </w:r>
    </w:p>
    <w:p>
      <w:pPr>
        <w:pStyle w:val="ListParagraph"/>
        <w:numPr>
          <w:ilvl w:val="0"/>
          <w:numId w:val="1"/>
        </w:numPr>
        <w:spacing w:after="60"/>
      </w:pPr>
      <w:r>
        <w:rPr>
          <w:b/>
          <w:bCs/>
        </w:rPr>
        <w:t xml:space="preserve">Africa</w:t>
      </w:r>
      <w:r>
        <w:t xml:space="preserve">: Namibia, Botswana, South Africa, Mozambique, Madagascar</w:t>
      </w:r>
    </w:p>
    <w:p>
      <w:pPr>
        <w:pStyle w:val="ListParagraph"/>
        <w:numPr>
          <w:ilvl w:val="0"/>
          <w:numId w:val="1"/>
        </w:numPr>
        <w:spacing w:after="60"/>
      </w:pPr>
      <w:r>
        <w:rPr>
          <w:b/>
          <w:bCs/>
        </w:rPr>
        <w:t xml:space="preserve">Australia</w:t>
      </w:r>
      <w:r>
        <w:t xml:space="preserve">: Australia</w:t>
      </w:r>
    </w:p>
    <w:p>
      <w:pPr>
        <w:spacing w:after="140"/>
      </w:pPr>
      <w:r>
        <w:t xml:space="preserve">Understanding the seasonal implications of these tropics is also important. Between the Tropic of Cancer and the Tropic of Capricorn lies the Torrid Zone, characterized by hot climates. Beyond these tropics, up to the Arctic and Antarctic Circles, are the Temperate Zones, experiencing moderate climates. Beyond the circles are the Frigid Zones, which are very cold. Practice identifying these lines on a world map and listing the countries they traverse. This systematic approach will enhance your recall during examinations.</w:t>
      </w:r>
    </w:p>
    <w:p>
      <w:pPr>
        <w:pStyle w:val="Heading2"/>
      </w:pPr>
      <w:r>
        <w:t xml:space="preserve">Polar Regions: Arctic and Antarctic Circles</w:t>
      </w:r>
    </w:p>
    <w:p>
      <w:pPr>
        <w:spacing w:after="120"/>
      </w:pPr>
      <w:r>
        <w:rPr>
          <w:rFonts w:ascii="Arial" w:cs="Arial" w:eastAsia="Arial" w:hAnsi="Arial"/>
          <w:color w:val="666666"/>
          <w:sz w:val="15"/>
          <w:szCs w:val="15"/>
        </w:rPr>
        <w:t xml:space="preserve">Covers: Geography Through Maps | Arctic &amp; Antarctic Circle | UPSC Prelims 2026 | By Pritesh Maturkar</w:t>
      </w:r>
    </w:p>
    <w:p>
      <w:pPr>
        <w:spacing w:after="140"/>
      </w:pPr>
      <w:r>
        <w:t xml:space="preserve">The Arctic and Antarctic Circles define Earth's polar regions, areas known for their extreme cold, unique ecosystems, and significant roles in global climate regulation. Both circles are located at 66.5 degrees latitude, the Arctic in the North and the Antarctic in the South.</w:t>
      </w:r>
    </w:p>
    <w:p>
      <w:pPr>
        <w:pStyle w:val="Heading4"/>
        <w:spacing w:after="80" w:before="200"/>
      </w:pPr>
      <w:r>
        <w:t xml:space="preserve">The Arctic Circle</w:t>
      </w:r>
    </w:p>
    <w:p>
      <w:pPr>
        <w:spacing w:after="140"/>
      </w:pPr>
      <w:r>
        <w:t xml:space="preserve">The Arctic Circle is at 66.5 degrees North latitude. It encompasses the Arctic Ocean and parts of North America, Europe, and Asia. Countries with territory extending into the Arctic Circle include:</w:t>
      </w:r>
    </w:p>
    <w:p>
      <w:pPr>
        <w:pStyle w:val="ListParagraph"/>
        <w:numPr>
          <w:ilvl w:val="0"/>
          <w:numId w:val="1"/>
        </w:numPr>
        <w:spacing w:after="60"/>
      </w:pPr>
      <w:r>
        <w:t xml:space="preserve">Canada</w:t>
      </w:r>
    </w:p>
    <w:p>
      <w:pPr>
        <w:pStyle w:val="ListParagraph"/>
        <w:numPr>
          <w:ilvl w:val="0"/>
          <w:numId w:val="1"/>
        </w:numPr>
        <w:spacing w:after="60"/>
      </w:pPr>
      <w:r>
        <w:t xml:space="preserve">Greenland (a self-governing territory of Denmark)</w:t>
      </w:r>
    </w:p>
    <w:p>
      <w:pPr>
        <w:pStyle w:val="ListParagraph"/>
        <w:numPr>
          <w:ilvl w:val="0"/>
          <w:numId w:val="1"/>
        </w:numPr>
        <w:spacing w:after="60"/>
      </w:pPr>
      <w:r>
        <w:t xml:space="preserve">Iceland</w:t>
      </w:r>
    </w:p>
    <w:p>
      <w:pPr>
        <w:pStyle w:val="ListParagraph"/>
        <w:numPr>
          <w:ilvl w:val="0"/>
          <w:numId w:val="1"/>
        </w:numPr>
        <w:spacing w:after="60"/>
      </w:pPr>
      <w:r>
        <w:t xml:space="preserve">Norway</w:t>
      </w:r>
    </w:p>
    <w:p>
      <w:pPr>
        <w:pStyle w:val="ListParagraph"/>
        <w:numPr>
          <w:ilvl w:val="0"/>
          <w:numId w:val="1"/>
        </w:numPr>
        <w:spacing w:after="60"/>
      </w:pPr>
      <w:r>
        <w:t xml:space="preserve">Sweden</w:t>
      </w:r>
    </w:p>
    <w:p>
      <w:pPr>
        <w:pStyle w:val="ListParagraph"/>
        <w:numPr>
          <w:ilvl w:val="0"/>
          <w:numId w:val="1"/>
        </w:numPr>
        <w:spacing w:after="60"/>
      </w:pPr>
      <w:r>
        <w:t xml:space="preserve">Finland</w:t>
      </w:r>
    </w:p>
    <w:p>
      <w:pPr>
        <w:pStyle w:val="ListParagraph"/>
        <w:numPr>
          <w:ilvl w:val="0"/>
          <w:numId w:val="1"/>
        </w:numPr>
        <w:spacing w:after="60"/>
      </w:pPr>
      <w:r>
        <w:t xml:space="preserve">Russia</w:t>
      </w:r>
    </w:p>
    <w:p>
      <w:pPr>
        <w:pStyle w:val="ListParagraph"/>
        <w:numPr>
          <w:ilvl w:val="0"/>
          <w:numId w:val="1"/>
        </w:numPr>
        <w:spacing w:after="60"/>
      </w:pPr>
      <w:r>
        <w:t xml:space="preserve">United States (Alaska)</w:t>
      </w:r>
    </w:p>
    <w:p>
      <w:pPr>
        <w:spacing w:after="140"/>
      </w:pPr>
      <w:r>
        <w:t xml:space="preserve">The Arctic region is characterized by extensive sea ice, permafrost, and unique indigenous cultures. It is a focus of geopolitical interest due to its vast natural resources, including oil, natural gas, and minerals. Shipping routes, such as the Northern Sea Route, are becoming increasingly viable due to melting ice, raising environmental and strategic concerns. Key geographical features include the Bering Strait, connecting the Pacific and Arctic Oceans, and various seas like the Barents Sea and Kara Sea. Climate change impacts are particularly pronounced here, with significant ice melt affecting global sea levels and weather patterns.</w:t>
      </w:r>
    </w:p>
    <w:p>
      <w:pPr>
        <w:pStyle w:val="Heading4"/>
        <w:spacing w:after="80" w:before="200"/>
      </w:pPr>
      <w:r>
        <w:t xml:space="preserve">The Antarctic Circle</w:t>
      </w:r>
    </w:p>
    <w:p>
      <w:pPr>
        <w:spacing w:after="140"/>
      </w:pPr>
      <w:r>
        <w:t xml:space="preserve">The Antarctic Circle is at 66.5 degrees South latitude. It encircles the continent of Antarctica, which is almost entirely covered by a permanent ice sheet. Unlike the Arctic, Antarctica is a continent rather than an ocean surrounded by land. It has no indigenous human population and no permanent human residents, only scientific research stations from various nations. The Antarctic Treaty System governs the continent, dedicating it to peaceful scientific research and prohibiting military activities, nuclear testing, and mineral extraction. This treaty, signed in 1959, has been instrumental in preserving Antarctica's unique environment.</w:t>
      </w:r>
    </w:p>
    <w:p>
      <w:pPr>
        <w:spacing w:after="140"/>
      </w:pPr>
      <w:r>
        <w:t xml:space="preserve">Key features of Antarctica include the Transantarctic Mountains, the Ross Ice Shelf, and the Weddell Sea. The continent is home to distinctive wildlife, such as penguins, seals, and various seabirds. The immense ice sheet of Antarctica holds about 90 percent of the world's fresh water. Changes in this ice sheet have profound implications for global sea levels. Understanding the differences and similarities between the Arctic and Antarctic regions, particularly their political status, environmental challenges, and geographical characteristics, is crucial for UPSC map-based questions.</w:t>
      </w:r>
    </w:p>
    <w:p>
      <w:pPr>
        <w:pStyle w:val="Heading2"/>
      </w:pPr>
      <w:r>
        <w:t xml:space="preserve">Continental Focus: South America</w:t>
      </w:r>
    </w:p>
    <w:p>
      <w:pPr>
        <w:spacing w:after="120"/>
      </w:pPr>
      <w:r>
        <w:rPr>
          <w:rFonts w:ascii="Arial" w:cs="Arial" w:eastAsia="Arial" w:hAnsi="Arial"/>
          <w:color w:val="666666"/>
          <w:sz w:val="15"/>
          <w:szCs w:val="15"/>
        </w:rPr>
        <w:t xml:space="preserve">Covers: Geography Through Maps | South America | UPSC Prelims 2026 | Geography By Pritesh Maturkar</w:t>
      </w:r>
    </w:p>
    <w:p>
      <w:pPr>
        <w:spacing w:after="140"/>
      </w:pPr>
      <w:r>
        <w:t xml:space="preserve">South America is the fourth largest continent, known for its diverse landscapes, from towering mountains to vast rainforests and arid deserts. A detailed understanding of its physical and political geography is essential for competitive exams.</w:t>
      </w:r>
    </w:p>
    <w:p>
      <w:pPr>
        <w:pStyle w:val="Heading4"/>
        <w:spacing w:after="80" w:before="200"/>
      </w:pPr>
      <w:r>
        <w:t xml:space="preserve">Physical Geography of South America</w:t>
      </w:r>
    </w:p>
    <w:p>
      <w:pPr>
        <w:pStyle w:val="ListParagraph"/>
        <w:numPr>
          <w:ilvl w:val="0"/>
          <w:numId w:val="1"/>
        </w:numPr>
        <w:spacing w:after="60"/>
      </w:pPr>
      <w:r>
        <w:rPr>
          <w:b/>
          <w:bCs/>
        </w:rPr>
        <w:t xml:space="preserve">Andes Mountains</w:t>
      </w:r>
      <w:r>
        <w:t xml:space="preserve">: This is the world's longest continental mountain range, stretching over 7,000 kilometers along the western coast. It passes through Venezuela, Colombia, Ecuador, Peru, Bolivia, Chile, and Argentina. Aconcagua, in Argentina, is the highest peak in the Andes and the Western Hemisphere. The Andes significantly influence climate and human settlement patterns in the region.</w:t>
      </w:r>
    </w:p>
    <w:p>
      <w:pPr>
        <w:pStyle w:val="ListParagraph"/>
        <w:numPr>
          <w:ilvl w:val="0"/>
          <w:numId w:val="1"/>
        </w:numPr>
        <w:spacing w:after="60"/>
      </w:pPr>
      <w:r>
        <w:rPr>
          <w:b/>
          <w:bCs/>
        </w:rPr>
        <w:t xml:space="preserve">Amazon River Basin</w:t>
      </w:r>
      <w:r>
        <w:t xml:space="preserve">: Home to the Amazon River, the largest river by discharge volume in the world, and the Amazon Rainforest, the largest tropical rainforest. The basin covers vast areas of Brazil, Peru, Ecuador, Colombia, Venezuela, Bolivia, Guyana, Suriname, and French Guiana. The rainforest is a global biodiversity hotspot and plays a critical role in regulating global climate.</w:t>
      </w:r>
    </w:p>
    <w:p>
      <w:pPr>
        <w:pStyle w:val="ListParagraph"/>
        <w:numPr>
          <w:ilvl w:val="0"/>
          <w:numId w:val="1"/>
        </w:numPr>
        <w:spacing w:after="60"/>
      </w:pPr>
      <w:r>
        <w:rPr>
          <w:b/>
          <w:bCs/>
        </w:rPr>
        <w:t xml:space="preserve">Plateaus and Plains</w:t>
      </w:r>
      <w:r>
        <w:t xml:space="preserve">: The Brazilian Highlands in eastern Brazil, the Guiana Highlands in the north, and the Patagonia Plateau in southern Argentina are significant. The Gran Chaco plain, shared by Bolivia, Paraguay, Argentina, and Brazil, is another notable feature. The Pampas are fertile lowlands in Argentina and Uruguay, famous for agriculture.</w:t>
      </w:r>
    </w:p>
    <w:p>
      <w:pPr>
        <w:pStyle w:val="ListParagraph"/>
        <w:numPr>
          <w:ilvl w:val="0"/>
          <w:numId w:val="1"/>
        </w:numPr>
        <w:spacing w:after="60"/>
      </w:pPr>
      <w:r>
        <w:rPr>
          <w:b/>
          <w:bCs/>
        </w:rPr>
        <w:t xml:space="preserve">Deserts</w:t>
      </w:r>
      <w:r>
        <w:t xml:space="preserve">: The Atacama Desert, primarily in Chile, is one of the driest places on Earth. Its extreme aridity is due to the rain shadow effect of the Andes and the cold Humboldt Current.</w:t>
      </w:r>
    </w:p>
    <w:p>
      <w:pPr>
        <w:pStyle w:val="ListParagraph"/>
        <w:numPr>
          <w:ilvl w:val="0"/>
          <w:numId w:val="1"/>
        </w:numPr>
        <w:spacing w:after="60"/>
      </w:pPr>
      <w:r>
        <w:rPr>
          <w:b/>
          <w:bCs/>
        </w:rPr>
        <w:t xml:space="preserve">Lakes</w:t>
      </w:r>
      <w:r>
        <w:t xml:space="preserve">: Lake Titicaca, located on the border of Peru and Bolivia, is the highest navigable lake in the world. Lake Maracaibo in Venezuela is South America's largest lake.</w:t>
      </w:r>
    </w:p>
    <w:p>
      <w:pPr>
        <w:pStyle w:val="Heading4"/>
        <w:spacing w:after="80" w:before="200"/>
      </w:pPr>
      <w:r>
        <w:t xml:space="preserve">Political Geography of South America</w:t>
      </w:r>
    </w:p>
    <w:p>
      <w:pPr>
        <w:spacing w:after="140"/>
      </w:pPr>
      <w:r>
        <w:t xml:space="preserve">South America comprises 12 independent countries and several dependencies. Knowing their locations, capitals, and key characteristics is vital.</w:t>
      </w:r>
    </w:p>
    <w:p>
      <w:pPr>
        <w:pStyle w:val="ListParagraph"/>
        <w:numPr>
          <w:ilvl w:val="0"/>
          <w:numId w:val="1"/>
        </w:numPr>
        <w:spacing w:after="60"/>
      </w:pPr>
      <w:r>
        <w:rPr>
          <w:b/>
          <w:bCs/>
        </w:rPr>
        <w:t xml:space="preserve">Brazil</w:t>
      </w:r>
      <w:r>
        <w:t xml:space="preserve">: The largest country, covering nearly half the continent's land area. Capital: Brasilia. It borders almost all South American countries except Chile and Ecuador. Its major cities include Sao Paulo and Rio de Janeiro.</w:t>
      </w:r>
    </w:p>
    <w:p>
      <w:pPr>
        <w:pStyle w:val="ListParagraph"/>
        <w:numPr>
          <w:ilvl w:val="0"/>
          <w:numId w:val="1"/>
        </w:numPr>
        <w:spacing w:after="60"/>
      </w:pPr>
      <w:r>
        <w:rPr>
          <w:b/>
          <w:bCs/>
        </w:rPr>
        <w:t xml:space="preserve">Argentina</w:t>
      </w:r>
      <w:r>
        <w:t xml:space="preserve">: Second largest. Capital: Buenos Aires. Known for the Pampas and Patagonia.</w:t>
      </w:r>
    </w:p>
    <w:p>
      <w:pPr>
        <w:pStyle w:val="ListParagraph"/>
        <w:numPr>
          <w:ilvl w:val="0"/>
          <w:numId w:val="1"/>
        </w:numPr>
        <w:spacing w:after="60"/>
      </w:pPr>
      <w:r>
        <w:rPr>
          <w:b/>
          <w:bCs/>
        </w:rPr>
        <w:t xml:space="preserve">Peru</w:t>
      </w:r>
      <w:r>
        <w:t xml:space="preserve">: Capital: Lima. Home to ancient Incan civilization sites like Machu Picchu.</w:t>
      </w:r>
    </w:p>
    <w:p>
      <w:pPr>
        <w:pStyle w:val="ListParagraph"/>
        <w:numPr>
          <w:ilvl w:val="0"/>
          <w:numId w:val="1"/>
        </w:numPr>
        <w:spacing w:after="60"/>
      </w:pPr>
      <w:r>
        <w:rPr>
          <w:b/>
          <w:bCs/>
        </w:rPr>
        <w:t xml:space="preserve">Colombia</w:t>
      </w:r>
      <w:r>
        <w:t xml:space="preserve">: Capital: Bogota. The only South American country with coastlines on both the Pacific Ocean and the Caribbean Sea.</w:t>
      </w:r>
    </w:p>
    <w:p>
      <w:pPr>
        <w:pStyle w:val="ListParagraph"/>
        <w:numPr>
          <w:ilvl w:val="0"/>
          <w:numId w:val="1"/>
        </w:numPr>
        <w:spacing w:after="60"/>
      </w:pPr>
      <w:r>
        <w:rPr>
          <w:b/>
          <w:bCs/>
        </w:rPr>
        <w:t xml:space="preserve">Chile</w:t>
      </w:r>
      <w:r>
        <w:t xml:space="preserve">: Capital: Santiago. A long, narrow country stretching along the Andes, famous for the Atacama Desert and its wine regions.</w:t>
      </w:r>
    </w:p>
    <w:p>
      <w:pPr>
        <w:pStyle w:val="ListParagraph"/>
        <w:numPr>
          <w:ilvl w:val="0"/>
          <w:numId w:val="1"/>
        </w:numPr>
        <w:spacing w:after="60"/>
      </w:pPr>
      <w:r>
        <w:rPr>
          <w:b/>
          <w:bCs/>
        </w:rPr>
        <w:t xml:space="preserve">Ecuador</w:t>
      </w:r>
      <w:r>
        <w:t xml:space="preserve">: Capital: Quito. Named after the Equator, which passes through it. Home to the Galapagos Islands.</w:t>
      </w:r>
    </w:p>
    <w:p>
      <w:pPr>
        <w:pStyle w:val="ListParagraph"/>
        <w:numPr>
          <w:ilvl w:val="0"/>
          <w:numId w:val="1"/>
        </w:numPr>
        <w:spacing w:after="60"/>
      </w:pPr>
      <w:r>
        <w:rPr>
          <w:b/>
          <w:bCs/>
        </w:rPr>
        <w:t xml:space="preserve">Bolivia and Paraguay</w:t>
      </w:r>
      <w:r>
        <w:t xml:space="preserve">: These are the two landlocked countries in South America. Bolivia has two capitals: La Paz (administrative) and Sucre (constitutional). Paraguay's capital is Asuncion.</w:t>
      </w:r>
    </w:p>
    <w:p>
      <w:pPr>
        <w:pStyle w:val="ListParagraph"/>
        <w:numPr>
          <w:ilvl w:val="0"/>
          <w:numId w:val="1"/>
        </w:numPr>
        <w:spacing w:after="60"/>
      </w:pPr>
      <w:r>
        <w:rPr>
          <w:b/>
          <w:bCs/>
        </w:rPr>
        <w:t xml:space="preserve">Venezuela</w:t>
      </w:r>
      <w:r>
        <w:t xml:space="preserve">: Capital: Caracas. Rich in oil reserves.</w:t>
      </w:r>
    </w:p>
    <w:p>
      <w:pPr>
        <w:pStyle w:val="ListParagraph"/>
        <w:numPr>
          <w:ilvl w:val="0"/>
          <w:numId w:val="1"/>
        </w:numPr>
        <w:spacing w:after="60"/>
      </w:pPr>
      <w:r>
        <w:rPr>
          <w:b/>
          <w:bCs/>
        </w:rPr>
        <w:t xml:space="preserve">Guyana, Suriname, French Guiana</w:t>
      </w:r>
      <w:r>
        <w:t xml:space="preserve">: The 'Guianas' in the northeast. French Guiana is an overseas department of France. Georgetown is the capital of Guyana, and Paramaribo is the capital of Suriname.</w:t>
      </w:r>
    </w:p>
    <w:p>
      <w:pPr>
        <w:pStyle w:val="ListParagraph"/>
        <w:numPr>
          <w:ilvl w:val="0"/>
          <w:numId w:val="1"/>
        </w:numPr>
        <w:spacing w:after="60"/>
      </w:pPr>
      <w:r>
        <w:rPr>
          <w:b/>
          <w:bCs/>
        </w:rPr>
        <w:t xml:space="preserve">Uruguay</w:t>
      </w:r>
      <w:r>
        <w:t xml:space="preserve">: Capital: Montevideo. Smallest independent country in mainland South America.</w:t>
      </w:r>
    </w:p>
    <w:p>
      <w:pPr>
        <w:spacing w:after="140"/>
      </w:pPr>
      <w:r>
        <w:t xml:space="preserve">Practice locating these features and countries on a blank map. Pay attention to countries that share borders, coastal access, and unique geographical attributes.</w:t>
      </w:r>
    </w:p>
    <w:p>
      <w:pPr>
        <w:pStyle w:val="Heading2"/>
      </w:pPr>
      <w:r>
        <w:t xml:space="preserve">Continental Focus: Australia and Oceania</w:t>
      </w:r>
    </w:p>
    <w:p>
      <w:pPr>
        <w:spacing w:after="120"/>
      </w:pPr>
      <w:r>
        <w:rPr>
          <w:rFonts w:ascii="Arial" w:cs="Arial" w:eastAsia="Arial" w:hAnsi="Arial"/>
          <w:color w:val="666666"/>
          <w:sz w:val="15"/>
          <w:szCs w:val="15"/>
        </w:rPr>
        <w:t xml:space="preserve">Covers: Geography Through Maps | Oceania 3 - New Zealand | UPSC Prelims 2026 | By Pritesh Maturkar · Geography Through Maps | Oceania 2 - Australia | UPSC Prelims 2026 | By Pritesh Maturkar · Geography Through Maps | Australia | UPSC Prelims 2026 | By Pritesh Maturkar</w:t>
      </w:r>
    </w:p>
    <w:p>
      <w:pPr>
        <w:spacing w:after="140"/>
      </w:pPr>
      <w:r>
        <w:t xml:space="preserve">Australia and Oceania represent a unique geographical region comprising the continent of Australia, the islands of New Zealand, and thousands of smaller islands scattered across the Pacific Ocean. This region is characterized by its isolation, diverse island cultures, and vulnerability to environmental changes.</w:t>
      </w:r>
    </w:p>
    <w:p>
      <w:pPr>
        <w:pStyle w:val="Heading4"/>
        <w:spacing w:after="80" w:before="200"/>
      </w:pPr>
      <w:r>
        <w:t xml:space="preserve">Australia</w:t>
      </w:r>
    </w:p>
    <w:p>
      <w:pPr>
        <w:spacing w:after="140"/>
      </w:pPr>
      <w:r>
        <w:t xml:space="preserve">Australia is the world's smallest continent and the largest island. Its geography is dominated by a vast, arid interior, coastal plains, and significant natural wonders.</w:t>
      </w:r>
    </w:p>
    <w:p>
      <w:pPr>
        <w:pStyle w:val="ListParagraph"/>
        <w:numPr>
          <w:ilvl w:val="0"/>
          <w:numId w:val="1"/>
        </w:numPr>
        <w:spacing w:after="60"/>
      </w:pPr>
      <w:r>
        <w:rPr>
          <w:b/>
          <w:bCs/>
        </w:rPr>
        <w:t xml:space="preserve">Physical Features</w:t>
      </w:r>
      <w:r>
        <w:t xml:space="preserve">: The </w:t>
      </w:r>
      <w:r>
        <w:rPr>
          <w:b/>
          <w:bCs/>
        </w:rPr>
        <w:t xml:space="preserve">Great Dividing Range</w:t>
      </w:r>
      <w:r>
        <w:t xml:space="preserve"> runs along the eastern coast, influencing rainfall patterns. The </w:t>
      </w:r>
      <w:r>
        <w:rPr>
          <w:b/>
          <w:bCs/>
        </w:rPr>
        <w:t xml:space="preserve">Great Barrier Reef</w:t>
      </w:r>
      <w:r>
        <w:t xml:space="preserve">, off the coast of Queensland, is the world's largest coral reef system and a UNESCO World Heritage site. The </w:t>
      </w:r>
      <w:r>
        <w:rPr>
          <w:b/>
          <w:bCs/>
        </w:rPr>
        <w:t xml:space="preserve">Western Plateau</w:t>
      </w:r>
      <w:r>
        <w:t xml:space="preserve"> covers much of the western and central parts of the continent, featuring deserts like the Great Victoria Desert, Gibson Desert, and Great Sandy Desert. The </w:t>
      </w:r>
      <w:r>
        <w:rPr>
          <w:b/>
          <w:bCs/>
        </w:rPr>
        <w:t xml:space="preserve">Central Lowlands</w:t>
      </w:r>
      <w:r>
        <w:t xml:space="preserve"> include the Lake Eyre Basin, which contains Australia's lowest point. The </w:t>
      </w:r>
      <w:r>
        <w:rPr>
          <w:b/>
          <w:bCs/>
        </w:rPr>
        <w:t xml:space="preserve">Murray-Darling River system</w:t>
      </w:r>
      <w:r>
        <w:t xml:space="preserve"> is the country's most significant river network, vital for agriculture.</w:t>
      </w:r>
    </w:p>
    <w:p>
      <w:pPr>
        <w:pStyle w:val="ListParagraph"/>
        <w:numPr>
          <w:ilvl w:val="0"/>
          <w:numId w:val="1"/>
        </w:numPr>
        <w:spacing w:after="60"/>
      </w:pPr>
      <w:r>
        <w:rPr>
          <w:b/>
          <w:bCs/>
        </w:rPr>
        <w:t xml:space="preserve">Political Features</w:t>
      </w:r>
      <w:r>
        <w:t xml:space="preserve">: Australia is a federation of six states and two major mainland territories. The states are New South Wales (capital Sydney), Victoria (capital Melbourne), Queensland (capital Brisbane), South Australia (capital Adelaide), Western Australia (capital Perth), and Tasmania (capital Hobart). The territories are the Northern Territory (capital Darwin) and the Australian Capital Territory (capital Canberra), where the national capital is located. Major cities like Sydney, Melbourne, and Brisbane are concentrated along the fertile eastern and southeastern coasts.</w:t>
      </w:r>
    </w:p>
    <w:p>
      <w:pPr>
        <w:pStyle w:val="Heading4"/>
        <w:spacing w:after="80" w:before="200"/>
      </w:pPr>
      <w:r>
        <w:t xml:space="preserve">New Zealand</w:t>
      </w:r>
    </w:p>
    <w:p>
      <w:pPr>
        <w:spacing w:after="140"/>
      </w:pPr>
      <w:r>
        <w:t xml:space="preserve">New Zealand is an island nation located southeast of Australia, comprising two main islands (North Island and South Island) and numerous smaller islands.</w:t>
      </w:r>
    </w:p>
    <w:p>
      <w:pPr>
        <w:pStyle w:val="ListParagraph"/>
        <w:numPr>
          <w:ilvl w:val="0"/>
          <w:numId w:val="1"/>
        </w:numPr>
        <w:spacing w:after="60"/>
      </w:pPr>
      <w:r>
        <w:rPr>
          <w:b/>
          <w:bCs/>
        </w:rPr>
        <w:t xml:space="preserve">Physical Features</w:t>
      </w:r>
      <w:r>
        <w:t xml:space="preserve">: The </w:t>
      </w:r>
      <w:r>
        <w:rPr>
          <w:b/>
          <w:bCs/>
        </w:rPr>
        <w:t xml:space="preserve">Southern Alps</w:t>
      </w:r>
      <w:r>
        <w:t xml:space="preserve"> dominate the South Island, featuring glaciers and Mount Cook (Aoraki), the country's highest peak. The North Island is characterized by volcanic activity, geothermal areas, and fertile plains. Both islands have extensive coastlines, fjords (especially on the South Island), and lush temperate rainforests.</w:t>
      </w:r>
    </w:p>
    <w:p>
      <w:pPr>
        <w:pStyle w:val="ListParagraph"/>
        <w:numPr>
          <w:ilvl w:val="0"/>
          <w:numId w:val="1"/>
        </w:numPr>
        <w:spacing w:after="60"/>
      </w:pPr>
      <w:r>
        <w:rPr>
          <w:b/>
          <w:bCs/>
        </w:rPr>
        <w:t xml:space="preserve">Political Features</w:t>
      </w:r>
      <w:r>
        <w:t xml:space="preserve">: The capital city is Wellington, located on the North Island. Auckland, also on the North Island, is the largest city. Christchurch is the largest city on the South Island. New Zealand is known for its unique indigenous Maori culture and its commitment to environmental conservation.</w:t>
      </w:r>
    </w:p>
    <w:p>
      <w:pPr>
        <w:pStyle w:val="Heading4"/>
        <w:spacing w:after="80" w:before="200"/>
      </w:pPr>
      <w:r>
        <w:t xml:space="preserve">Oceania (General)</w:t>
      </w:r>
    </w:p>
    <w:p>
      <w:pPr>
        <w:spacing w:after="140"/>
      </w:pPr>
      <w:r>
        <w:t xml:space="preserve">Oceania is a vast region of the Pacific Ocean, traditionally divided into three sub-regions:</w:t>
      </w:r>
    </w:p>
    <w:p>
      <w:pPr>
        <w:pStyle w:val="ListParagraph"/>
        <w:numPr>
          <w:ilvl w:val="0"/>
          <w:numId w:val="1"/>
        </w:numPr>
        <w:spacing w:after="60"/>
      </w:pPr>
      <w:r>
        <w:rPr>
          <w:b/>
          <w:bCs/>
        </w:rPr>
        <w:t xml:space="preserve">Melanesia</w:t>
      </w:r>
      <w:r>
        <w:t xml:space="preserve">: Includes large islands like Papua New Guinea, Fiji, Solomon Islands, Vanuatu, and New Caledonia. These islands are generally larger and more geologically diverse.</w:t>
      </w:r>
    </w:p>
    <w:p>
      <w:pPr>
        <w:pStyle w:val="ListParagraph"/>
        <w:numPr>
          <w:ilvl w:val="0"/>
          <w:numId w:val="1"/>
        </w:numPr>
        <w:spacing w:after="60"/>
      </w:pPr>
      <w:r>
        <w:rPr>
          <w:b/>
          <w:bCs/>
        </w:rPr>
        <w:t xml:space="preserve">Micronesia</w:t>
      </w:r>
      <w:r>
        <w:t xml:space="preserve">: Comprises thousands of small islands, including Kiribati, Marshall Islands, Federated States of Micronesia, Nauru, and Palau. These are often low-lying coral atolls.</w:t>
      </w:r>
    </w:p>
    <w:p>
      <w:pPr>
        <w:pStyle w:val="ListParagraph"/>
        <w:numPr>
          <w:ilvl w:val="0"/>
          <w:numId w:val="1"/>
        </w:numPr>
        <w:spacing w:after="60"/>
      </w:pPr>
      <w:r>
        <w:rPr>
          <w:b/>
          <w:bCs/>
        </w:rPr>
        <w:t xml:space="preserve">Polynesia</w:t>
      </w:r>
      <w:r>
        <w:t xml:space="preserve">: Extends over a vast triangular area, including New Zealand, Hawaii (USA), Samoa, Tonga, Tuvalu, and French Polynesia. These islands are often volcanic in origin.</w:t>
      </w:r>
    </w:p>
    <w:p>
      <w:pPr>
        <w:spacing w:after="140"/>
      </w:pPr>
      <w:r>
        <w:t xml:space="preserve">Many island nations in Oceania face significant challenges from climate change, particularly rising sea levels, which threaten their existence. Understanding the geographical distribution of these island groups and their distinct characteristics is important for UPSC map-based questions. Practice identifying the major islands and countries within each sub-region on a map.</w:t>
      </w:r>
    </w:p>
    <w:p>
      <w:pPr>
        <w:pStyle w:val="Heading3"/>
      </w:pPr>
      <w:r>
        <w:t xml:space="preserve">Key Takeaways</w:t>
      </w:r>
    </w:p>
    <w:p>
      <w:pPr>
        <w:pStyle w:val="ListParagraph"/>
        <w:numPr>
          <w:ilvl w:val="0"/>
          <w:numId w:val="1"/>
        </w:numPr>
        <w:spacing w:after="60"/>
      </w:pPr>
      <w:r>
        <w:t xml:space="preserve">Global reference lines like the Equator and Tropics are crucial for understanding climate zones and geographical locations.</w:t>
      </w:r>
    </w:p>
    <w:p>
      <w:pPr>
        <w:pStyle w:val="ListParagraph"/>
        <w:numPr>
          <w:ilvl w:val="0"/>
          <w:numId w:val="1"/>
        </w:numPr>
        <w:spacing w:after="60"/>
      </w:pPr>
      <w:r>
        <w:t xml:space="preserve">The Arctic and Antarctic regions differ significantly in their geography, political status, and environmental challenges.</w:t>
      </w:r>
    </w:p>
    <w:p>
      <w:pPr>
        <w:pStyle w:val="ListParagraph"/>
        <w:numPr>
          <w:ilvl w:val="0"/>
          <w:numId w:val="1"/>
        </w:numPr>
        <w:spacing w:after="60"/>
      </w:pPr>
      <w:r>
        <w:t xml:space="preserve">South America is defined by the Andes Mountains, the Amazon River system, and its diverse array of 12 independent nations.</w:t>
      </w:r>
    </w:p>
    <w:p>
      <w:pPr>
        <w:pStyle w:val="ListParagraph"/>
        <w:numPr>
          <w:ilvl w:val="0"/>
          <w:numId w:val="1"/>
        </w:numPr>
        <w:spacing w:after="60"/>
      </w:pPr>
      <w:r>
        <w:t xml:space="preserve">Australia is the smallest continent, characterized by its arid interior, the Great Barrier Reef, and major coastal cities.</w:t>
      </w:r>
    </w:p>
    <w:p>
      <w:pPr>
        <w:pStyle w:val="ListParagraph"/>
        <w:numPr>
          <w:ilvl w:val="0"/>
          <w:numId w:val="1"/>
        </w:numPr>
        <w:spacing w:after="60"/>
      </w:pPr>
      <w:r>
        <w:t xml:space="preserve">New Zealand consists of two main islands with distinct physical features, including the Southern Alps and volcanic landscapes.</w:t>
      </w:r>
    </w:p>
    <w:p>
      <w:pPr>
        <w:pStyle w:val="ListParagraph"/>
        <w:numPr>
          <w:ilvl w:val="0"/>
          <w:numId w:val="1"/>
        </w:numPr>
        <w:spacing w:after="60"/>
      </w:pPr>
      <w:r>
        <w:t xml:space="preserve">Oceania comprises thousands of Pacific islands, categorized into Melanesia, Micronesia, and Polynesia, each with unique characteristics.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Name three countries through which the Equator passes in South America and three in Africa.</w:t>
      </w:r>
    </w:p>
    <w:p>
      <w:pPr>
        <w:spacing w:after="60"/>
      </w:pPr>
      <w:r>
        <w:t xml:space="preserve">2. </w:t>
      </w:r>
      <w:r>
        <w:t xml:space="preserve">Identify the two landlocked countries in South America and their capitals.</w:t>
      </w:r>
    </w:p>
    <w:p>
      <w:pPr>
        <w:spacing w:after="60"/>
      </w:pPr>
      <w:r>
        <w:t xml:space="preserve">3. </w:t>
      </w:r>
      <w:r>
        <w:t xml:space="preserve">What is the significance of the Antarctic Treaty System?</w:t>
      </w:r>
    </w:p>
    <w:p>
      <w:pPr>
        <w:spacing w:after="60"/>
      </w:pPr>
      <w:r>
        <w:t xml:space="preserve">4. </w:t>
      </w:r>
      <w:r>
        <w:t xml:space="preserve">List the six states and two major mainland territories of Australia with their respective capitals.</w:t>
      </w:r>
    </w:p>
    <w:p>
      <w:pPr>
        <w:spacing w:after="60"/>
      </w:pPr>
      <w:r>
        <w:t xml:space="preserve">5. </w:t>
      </w:r>
      <w:r>
        <w:t xml:space="preserve">Which major mountain range dominates the South Island of New Zealand, and what is its highest peak?</w:t>
      </w:r>
    </w:p>
    <w:p>
      <w:pPr>
        <w:pStyle w:val="Heading1"/>
        <w:pageBreakBefore/>
      </w:pPr>
      <w:r>
        <w:t xml:space="preserve">Chapter 7: Prelims Strategy Kit</w:t>
      </w:r>
    </w:p>
    <w:p>
      <w:pPr>
        <w:spacing w:after="140"/>
      </w:pPr>
      <w:r>
        <w:t xml:space="preserve">This chapter provides a foundational understanding of the UPSC Civil Services Preliminary Examination. It outlines the exam's structure, scoring mechanisms, and the strategic approach required for success. You will also learn about the essential, free official resources recommended by top performers. Mastering these components early in your preparation will establish a clear roadmap and efficient study habits. This guide aims to equip you with the knowledge to navigate the Prelims effectively, focusing on smart preparation rather than merely hard work.</w:t>
      </w:r>
    </w:p>
    <w:p>
      <w:pPr>
        <w:pStyle w:val="Heading2"/>
      </w:pPr>
      <w:r>
        <w:t xml:space="preserve">Understanding the UPSC Civil Services Preliminary Examination</w:t>
      </w:r>
    </w:p>
    <w:p>
      <w:pPr>
        <w:spacing w:after="120"/>
      </w:pPr>
      <w:r>
        <w:rPr>
          <w:rFonts w:ascii="Arial" w:cs="Arial" w:eastAsia="Arial" w:hAnsi="Arial"/>
          <w:color w:val="666666"/>
          <w:sz w:val="15"/>
          <w:szCs w:val="15"/>
        </w:rPr>
        <w:t xml:space="preserve">Covers: How UPSC Prelims Is Structured</w:t>
      </w:r>
    </w:p>
    <w:p>
      <w:pPr>
        <w:spacing w:after="140"/>
      </w:pPr>
      <w:r>
        <w:t xml:space="preserve">The Civil Services Preliminary Examination is the first stage of the UPSC selection process. It consists of two objective papers, both held on the same day.</w:t>
      </w:r>
    </w:p>
    <w:p>
      <w:pPr>
        <w:spacing w:after="140"/>
      </w:pPr>
      <w:r>
        <w:rPr>
          <w:b/>
          <w:bCs/>
        </w:rPr>
        <w:t xml:space="preserve">GS Paper I: The Ranking Paper</w:t>
      </w:r>
      <w:r>
        <w:t xml:space="preserve">
This paper comprises 100 questions, carrying a total of 200 marks, and must be completed within 2 hours. Your performance in GS Paper I determines your rank for qualifying to the Mains examination. It covers a broad range of subjects including History, Polity, Geography, Economy, Environment, Science, and Current Affairs.</w:t>
      </w:r>
    </w:p>
    <w:p>
      <w:pPr>
        <w:spacing w:after="140"/>
      </w:pPr>
      <w:r>
        <w:rPr>
          <w:b/>
          <w:bCs/>
        </w:rPr>
        <w:t xml:space="preserve">GS Paper II (CSAT): The Qualifying Paper</w:t>
      </w:r>
      <w:r>
        <w:t xml:space="preserve">
This paper consists of 80 questions, also for 200 marks, with a 2-hour duration. GS Paper II is qualifying in nature; you need to score a minimum of 33 percent of the total marks to pass. The marks obtained in this paper do not carry forward or contribute to your Prelims rank. It assesses comprehension, logical reasoning, analytical ability, decision-making, and basic numeracy.</w:t>
      </w:r>
    </w:p>
    <w:p>
      <w:pPr>
        <w:spacing w:after="140"/>
      </w:pPr>
      <w:r>
        <w:rPr>
          <w:b/>
          <w:bCs/>
        </w:rPr>
        <w:t xml:space="preserve">The Critical Role of Negative Marking</w:t>
      </w:r>
      <w:r>
        <w:t xml:space="preserve">
Both papers include negative marking, where one-third of a question's marks are deducted for every wrong answer. For a 2-mark question, an incorrect response results in a deduction of approximately 0.67 marks. This rule profoundly shapes your examination strategy. It emphasizes accuracy over attempting every question.</w:t>
      </w:r>
    </w:p>
    <w:p>
      <w:pPr>
        <w:spacing w:after="140"/>
      </w:pPr>
      <w:r>
        <w:t xml:space="preserve">Consider two candidates:</w:t>
      </w:r>
    </w:p>
    <w:p>
      <w:pPr>
        <w:pStyle w:val="ListParagraph"/>
        <w:numPr>
          <w:ilvl w:val="0"/>
          <w:numId w:val="1"/>
        </w:numPr>
        <w:spacing w:after="60"/>
      </w:pPr>
      <w:r>
        <w:rPr>
          <w:b/>
          <w:bCs/>
        </w:rPr>
        <w:t xml:space="preserve">Candidate A</w:t>
      </w:r>
      <w:r>
        <w:t xml:space="preserve">: Attempts 85 questions in GS Paper I with 80 percent accuracy. This means 68 questions are correct and 17 are incorrect.</w:t>
      </w:r>
    </w:p>
    <w:p>
      <w:pPr>
        <w:pStyle w:val="ListParagraph"/>
        <w:numPr>
          <w:ilvl w:val="0"/>
          <w:numId w:val="1"/>
        </w:numPr>
        <w:spacing w:after="60"/>
      </w:pPr>
      <w:r>
        <w:t xml:space="preserve">Score = (68 correct * 2 marks/question) - (17 incorrect * 2/3 marks/question penalty)</w:t>
      </w:r>
    </w:p>
    <w:p>
      <w:pPr>
        <w:pStyle w:val="ListParagraph"/>
        <w:numPr>
          <w:ilvl w:val="0"/>
          <w:numId w:val="1"/>
        </w:numPr>
        <w:spacing w:after="60"/>
      </w:pPr>
      <w:r>
        <w:t xml:space="preserve">Score = 136 - 11.33 = 124.67 marks.</w:t>
      </w:r>
    </w:p>
    <w:p>
      <w:pPr>
        <w:pStyle w:val="ListParagraph"/>
        <w:numPr>
          <w:ilvl w:val="0"/>
          <w:numId w:val="1"/>
        </w:numPr>
        <w:spacing w:after="60"/>
      </w:pPr>
      <w:r>
        <w:rPr>
          <w:b/>
          <w:bCs/>
        </w:rPr>
        <w:t xml:space="preserve">Candidate B</w:t>
      </w:r>
      <w:r>
        <w:t xml:space="preserve">: Attempts all 100 questions with 60 percent accuracy. This means 60 questions are correct and 40 are incorrect.</w:t>
      </w:r>
    </w:p>
    <w:p>
      <w:pPr>
        <w:pStyle w:val="ListParagraph"/>
        <w:numPr>
          <w:ilvl w:val="0"/>
          <w:numId w:val="1"/>
        </w:numPr>
        <w:spacing w:after="60"/>
      </w:pPr>
      <w:r>
        <w:t xml:space="preserve">Score = (60 correct * 2 marks/question) - (40 incorrect * 2/3 marks/question penalty)</w:t>
      </w:r>
    </w:p>
    <w:p>
      <w:pPr>
        <w:pStyle w:val="ListParagraph"/>
        <w:numPr>
          <w:ilvl w:val="0"/>
          <w:numId w:val="1"/>
        </w:numPr>
        <w:spacing w:after="60"/>
      </w:pPr>
      <w:r>
        <w:t xml:space="preserve">Score = 120 - 26.67 = 93.33 marks.</w:t>
      </w:r>
    </w:p>
    <w:p>
      <w:pPr>
        <w:spacing w:after="140"/>
      </w:pPr>
      <w:r>
        <w:t xml:space="preserve">As this example illustrates, a disciplined approach prioritizing accuracy significantly outperforms a reckless one. Smart selection of questions is key.</w:t>
      </w:r>
    </w:p>
    <w:p>
      <w:pPr>
        <w:spacing w:after="140"/>
      </w:pPr>
      <w:r>
        <w:rPr>
          <w:b/>
          <w:bCs/>
        </w:rPr>
        <w:t xml:space="preserve">Weight of Core Subjects</w:t>
      </w:r>
      <w:r>
        <w:t xml:space="preserve">
In recent Prelims papers, the subjects of Polity, History, and Geography collectively account for roughly 40 to 50 questions out of 100 in GS Paper I. This substantial weight is why this foundation course focuses extensively on these three areas. Once you establish a solid understanding of these subjects, you can then prioritize Economy and Environment, which typically follow in terms of question weight.</w:t>
      </w:r>
    </w:p>
    <w:p>
      <w:pPr>
        <w:spacing w:after="140"/>
      </w:pPr>
      <w:r>
        <w:rPr>
          <w:b/>
          <w:bCs/>
        </w:rPr>
        <w:t xml:space="preserve">A Realistic First-Year Study Plan</w:t>
      </w:r>
      <w:r>
        <w:t xml:space="preserve">
Effective preparation requires a structured approach. Here is a recommended plan for your initial year of study:</w:t>
      </w:r>
    </w:p>
    <w:p>
      <w:pPr>
        <w:pStyle w:val="ListParagraph"/>
        <w:numPr>
          <w:ilvl w:val="0"/>
          <w:numId w:val="2"/>
        </w:numPr>
        <w:spacing w:after="60"/>
      </w:pPr>
      <w:r>
        <w:rPr>
          <w:b/>
          <w:bCs/>
        </w:rPr>
        <w:t xml:space="preserve">Months 1-3: Polity</w:t>
      </w:r>
      <w:r>
        <w:t xml:space="preserve">. Begin by watching the course videos and simultaneously reading through relevant NCERT textbooks. As you study, create concise one-page charts for major topics such as the President, Parliament, Judiciary, and Constitutional Amendments. These charts serve as excellent tools for quick revision.</w:t>
      </w:r>
    </w:p>
    <w:p>
      <w:pPr>
        <w:pStyle w:val="ListParagraph"/>
        <w:numPr>
          <w:ilvl w:val="0"/>
          <w:numId w:val="2"/>
        </w:numPr>
        <w:spacing w:after="60"/>
      </w:pPr>
      <w:r>
        <w:rPr>
          <w:b/>
          <w:bCs/>
        </w:rPr>
        <w:t xml:space="preserve">Months 4-6: Modern History</w:t>
      </w:r>
      <w:r>
        <w:t xml:space="preserve">. Focus on building a single, comprehensive master timeline spanning from 1857 to 1947. Anchor every significant event, movement, and personality to this timeline. This method helps in understanding chronological order and cause-and-effect relationships.</w:t>
      </w:r>
    </w:p>
    <w:p>
      <w:pPr>
        <w:pStyle w:val="ListParagraph"/>
        <w:numPr>
          <w:ilvl w:val="0"/>
          <w:numId w:val="2"/>
        </w:numPr>
        <w:spacing w:after="60"/>
      </w:pPr>
      <w:r>
        <w:rPr>
          <w:b/>
          <w:bCs/>
        </w:rPr>
        <w:t xml:space="preserve">Months 7-8: Geography</w:t>
      </w:r>
      <w:r>
        <w:t xml:space="preserve">. Practice extensively with a physical atlas open next to your study materials. Mark locations, physical features, and political boundaries. This active engagement with maps is crucial for answering map-based questions effectively.</w:t>
      </w:r>
    </w:p>
    <w:p>
      <w:pPr>
        <w:pStyle w:val="ListParagraph"/>
        <w:numPr>
          <w:ilvl w:val="0"/>
          <w:numId w:val="2"/>
        </w:numPr>
        <w:spacing w:after="60"/>
      </w:pPr>
      <w:r>
        <w:rPr>
          <w:b/>
          <w:bCs/>
        </w:rPr>
        <w:t xml:space="preserve">Every Week: Previous Year Questions (PYQs)</w:t>
      </w:r>
      <w:r>
        <w:t xml:space="preserve">. Dedicate time each week to solve at least 25 previous year questions. Do this untimed initially. The goal is not just to get the correct answer, but to review every option you could not eliminate. PYQs are not merely mock tests; they are the syllabus presented in question format. UPSC tends to repeat concepts and themes, rather than exact questions.</w:t>
      </w:r>
    </w:p>
    <w:p>
      <w:pPr>
        <w:pStyle w:val="Heading2"/>
      </w:pPr>
      <w:r>
        <w:t xml:space="preserve">Building Your Official Study Arsenal</w:t>
      </w:r>
    </w:p>
    <w:p>
      <w:pPr>
        <w:spacing w:after="120"/>
      </w:pPr>
      <w:r>
        <w:rPr>
          <w:rFonts w:ascii="Arial" w:cs="Arial" w:eastAsia="Arial" w:hAnsi="Arial"/>
          <w:color w:val="666666"/>
          <w:sz w:val="15"/>
          <w:szCs w:val="15"/>
        </w:rPr>
        <w:t xml:space="preserve">Covers: Free Official Study Arsenal</w:t>
      </w:r>
    </w:p>
    <w:p>
      <w:pPr>
        <w:spacing w:after="140"/>
      </w:pPr>
      <w:r>
        <w:t xml:space="preserve">A serious UPSC Prelims aspirant can build a comprehensive study library without spending any money. The Government of India publishes all the essential resources free of charge. Knowing which sources to prioritize and how to use them effectively is a crucial part of your strategy.</w:t>
      </w:r>
    </w:p>
    <w:p>
      <w:pPr>
        <w:spacing w:after="140"/>
      </w:pPr>
      <w:r>
        <w:rPr>
          <w:b/>
          <w:bCs/>
        </w:rPr>
        <w:t xml:space="preserve">Core Reading Materials</w:t>
      </w:r>
      <w:r>
        <w:t xml:space="preserve">
These are the fundamental resources for your preparation:</w:t>
      </w:r>
    </w:p>
    <w:p>
      <w:pPr>
        <w:pStyle w:val="ListParagraph"/>
        <w:numPr>
          <w:ilvl w:val="0"/>
          <w:numId w:val="1"/>
        </w:numPr>
        <w:spacing w:after="60"/>
      </w:pPr>
      <w:r>
        <w:rPr>
          <w:b/>
          <w:bCs/>
        </w:rPr>
        <w:t xml:space="preserve">NCERT Textbooks (Classes 6-12)</w:t>
      </w:r>
      <w:r>
        <w:t xml:space="preserve">: These are the bedrock of UPSC preparation. Download every PDF free from the official NCERT website. Start with Class 9-10 History and Geography to build a basic understanding, then progress to Class 11-12 for more in-depth knowledge. NCERTs provide conceptual clarity in simple language, making them ideal for beginners.</w:t>
      </w:r>
    </w:p>
    <w:p>
      <w:pPr>
        <w:pStyle w:val="ListParagraph"/>
        <w:numPr>
          <w:ilvl w:val="0"/>
          <w:numId w:val="1"/>
        </w:numPr>
        <w:spacing w:after="60"/>
      </w:pPr>
      <w:r>
        <w:rPr>
          <w:b/>
          <w:bCs/>
        </w:rPr>
        <w:t xml:space="preserve">UPSC Previous Question Papers</w:t>
      </w:r>
      <w:r>
        <w:t xml:space="preserve">: Access the official archive of past question papers directly from the UPSC website. These papers are invaluable for understanding the examination's pattern, the types of questions asked, and the depth of knowledge required. They are, in essence, the syllabus in disguise, revealing the conceptual areas UPSC emphasizes.</w:t>
      </w:r>
    </w:p>
    <w:p>
      <w:pPr>
        <w:pStyle w:val="ListParagraph"/>
        <w:numPr>
          <w:ilvl w:val="0"/>
          <w:numId w:val="1"/>
        </w:numPr>
        <w:spacing w:after="60"/>
      </w:pPr>
      <w:r>
        <w:rPr>
          <w:b/>
          <w:bCs/>
        </w:rPr>
        <w:t xml:space="preserve">UPSC Syllabus and Notifications</w:t>
      </w:r>
      <w:r>
        <w:t xml:space="preserve">: Always refer to the official UPSC website for the detailed syllabus and examination notifications. The syllabus outlines the precise scope of each subject, guiding your study, while notifications provide crucial information on exam dates, eligibility, and any rule changes.</w:t>
      </w:r>
    </w:p>
    <w:p>
      <w:pPr>
        <w:spacing w:after="140"/>
      </w:pPr>
      <w:r>
        <w:rPr>
          <w:b/>
          <w:bCs/>
        </w:rPr>
        <w:t xml:space="preserve">Polity and Governance Resources</w:t>
      </w:r>
      <w:r>
        <w:t xml:space="preserve">
For a deeper understanding of the Indian political system and current governance issues, these sources are highly recommended:</w:t>
      </w:r>
    </w:p>
    <w:p>
      <w:pPr>
        <w:pStyle w:val="ListParagraph"/>
        <w:numPr>
          <w:ilvl w:val="0"/>
          <w:numId w:val="1"/>
        </w:numPr>
        <w:spacing w:after="60"/>
      </w:pPr>
      <w:r>
        <w:rPr>
          <w:b/>
          <w:bCs/>
        </w:rPr>
        <w:t xml:space="preserve">PRS Legislative Research</w:t>
      </w:r>
      <w:r>
        <w:t xml:space="preserve">: This independent research body provides summaries of parliamentary bills, trackers for legislative activity, and primers on various policy matters. It is an excellent resource for staying updated on legislative developments and understanding the nuances of governance.</w:t>
      </w:r>
    </w:p>
    <w:p>
      <w:pPr>
        <w:pStyle w:val="ListParagraph"/>
        <w:numPr>
          <w:ilvl w:val="0"/>
          <w:numId w:val="1"/>
        </w:numPr>
        <w:spacing w:after="60"/>
      </w:pPr>
      <w:r>
        <w:rPr>
          <w:b/>
          <w:bCs/>
        </w:rPr>
        <w:t xml:space="preserve">Press Information Bureau (PIB)</w:t>
      </w:r>
      <w:r>
        <w:t xml:space="preserve">: PIB is the official communication channel for the Government of India. It releases official press notes and information on government policies and initiatives. Many current affairs questions in the Prelims are directly sourced from PIB releases, making it an indispensable resource for staying informed.</w:t>
      </w:r>
    </w:p>
    <w:p>
      <w:pPr>
        <w:spacing w:after="140"/>
      </w:pPr>
      <w:r>
        <w:rPr>
          <w:b/>
          <w:bCs/>
        </w:rPr>
        <w:t xml:space="preserve">Economy and Reports</w:t>
      </w:r>
      <w:r>
        <w:t xml:space="preserve">
Understanding India's economy requires direct engagement with official government reports:</w:t>
      </w:r>
    </w:p>
    <w:p>
      <w:pPr>
        <w:pStyle w:val="ListParagraph"/>
        <w:numPr>
          <w:ilvl w:val="0"/>
          <w:numId w:val="1"/>
        </w:numPr>
        <w:spacing w:after="60"/>
      </w:pPr>
      <w:r>
        <w:rPr>
          <w:b/>
          <w:bCs/>
        </w:rPr>
        <w:t xml:space="preserve">Economic Survey and Union Budget</w:t>
      </w:r>
      <w:r>
        <w:t xml:space="preserve">: These two annual documents, available on the official India Budget website, are critical for grasping the country's economic performance and future policy directions. Focus on key trends, government schemes, and policy changes outlined in these reports.</w:t>
      </w:r>
    </w:p>
    <w:p>
      <w:pPr>
        <w:pStyle w:val="ListParagraph"/>
        <w:numPr>
          <w:ilvl w:val="0"/>
          <w:numId w:val="1"/>
        </w:numPr>
        <w:spacing w:after="60"/>
      </w:pPr>
      <w:r>
        <w:rPr>
          <w:b/>
          <w:bCs/>
        </w:rPr>
        <w:t xml:space="preserve">Yojana and Kurukshetra Magazines</w:t>
      </w:r>
      <w:r>
        <w:t xml:space="preserve">: These monthly magazines, published by the Publications Division, offer in-depth articles on government policies, rural development, and socio-economic issues. While particularly useful for Mains preparation, they also provide valuable context for Prelims current affairs.</w:t>
      </w:r>
    </w:p>
    <w:p>
      <w:pPr>
        <w:spacing w:after="140"/>
      </w:pPr>
      <w:r>
        <w:rPr>
          <w:b/>
          <w:bCs/>
        </w:rPr>
        <w:t xml:space="preserve">How to Effectively Use This Arsenal</w:t>
      </w:r>
      <w:r>
        <w:t xml:space="preserve">
Avoid the common pitfall of hoarding too many study materials. The key to success lies in focused preparation and repeated revision. Start with the NCERTs as your foundational layer. Supplement this with one standard reference book per subject (as appropriate for your stage of preparation), and rely on PIB or a reliable monthly compilation for current affairs. The most effective strategy is to revise the same small set of materials five times rather than attempting to cover five different sets once. The Prelims exam rewards quick recall under pressure, and such recall is cultivated only through consistent and thorough repetition.</w:t>
      </w:r>
    </w:p>
    <w:p>
      <w:pPr>
        <w:pStyle w:val="Heading3"/>
      </w:pPr>
      <w:r>
        <w:t xml:space="preserve">Key Takeaways</w:t>
      </w:r>
    </w:p>
    <w:p>
      <w:pPr>
        <w:pStyle w:val="ListParagraph"/>
        <w:numPr>
          <w:ilvl w:val="0"/>
          <w:numId w:val="1"/>
        </w:numPr>
        <w:spacing w:after="60"/>
      </w:pPr>
      <w:r>
        <w:t xml:space="preserve">The UPSC Prelims exam consists of two papers, GS Paper I for ranking and GS Paper II (CSAT) as a qualifying test.</w:t>
      </w:r>
    </w:p>
    <w:p>
      <w:pPr>
        <w:pStyle w:val="ListParagraph"/>
        <w:numPr>
          <w:ilvl w:val="0"/>
          <w:numId w:val="1"/>
        </w:numPr>
        <w:spacing w:after="60"/>
      </w:pPr>
      <w:r>
        <w:t xml:space="preserve">Negative marking of one-third for incorrect answers makes accuracy more critical than attempting all questions.</w:t>
      </w:r>
    </w:p>
    <w:p>
      <w:pPr>
        <w:pStyle w:val="ListParagraph"/>
        <w:numPr>
          <w:ilvl w:val="0"/>
          <w:numId w:val="1"/>
        </w:numPr>
        <w:spacing w:after="60"/>
      </w:pPr>
      <w:r>
        <w:t xml:space="preserve">Polity, History, and Geography together form a significant portion of GS Paper I, demanding focused preparation.</w:t>
      </w:r>
    </w:p>
    <w:p>
      <w:pPr>
        <w:pStyle w:val="ListParagraph"/>
        <w:numPr>
          <w:ilvl w:val="0"/>
          <w:numId w:val="1"/>
        </w:numPr>
        <w:spacing w:after="60"/>
      </w:pPr>
      <w:r>
        <w:t xml:space="preserve">A structured study plan, integrating NCERTs, timelines, maps, and consistent Previous Year Questions (PYQs) analysis, is crucial.</w:t>
      </w:r>
    </w:p>
    <w:p>
      <w:pPr>
        <w:pStyle w:val="ListParagraph"/>
        <w:numPr>
          <w:ilvl w:val="0"/>
          <w:numId w:val="1"/>
        </w:numPr>
        <w:spacing w:after="60"/>
      </w:pPr>
      <w:r>
        <w:t xml:space="preserve">All essential study resources, including NCERTs, UPSC question papers, and government publications, are freely available.</w:t>
      </w:r>
    </w:p>
    <w:p>
      <w:pPr>
        <w:pStyle w:val="ListParagraph"/>
        <w:numPr>
          <w:ilvl w:val="0"/>
          <w:numId w:val="1"/>
        </w:numPr>
        <w:spacing w:after="60"/>
      </w:pPr>
      <w:r>
        <w:t xml:space="preserve">Effective preparation involves selecting a core set of resources and revising them repeatedly for strong recall.</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two papers in the UPSC Civil Services Preliminary Examination, and what is the primary difference in their scoring impact?</w:t>
      </w:r>
    </w:p>
    <w:p>
      <w:pPr>
        <w:spacing w:after="60"/>
      </w:pPr>
      <w:r>
        <w:t xml:space="preserve">2. </w:t>
      </w:r>
      <w:r>
        <w:t xml:space="preserve">Explain the concept of negative marking in UPSC Prelims and why it influences a candidate's attempt strategy.</w:t>
      </w:r>
    </w:p>
    <w:p>
      <w:pPr>
        <w:spacing w:after="60"/>
      </w:pPr>
      <w:r>
        <w:t xml:space="preserve">3. </w:t>
      </w:r>
      <w:r>
        <w:t xml:space="preserve">Which three subjects are given significant weight in this foundation course, and approximately how many questions do they collectively account for in GS Paper I?</w:t>
      </w:r>
    </w:p>
    <w:p>
      <w:pPr>
        <w:spacing w:after="60"/>
      </w:pPr>
      <w:r>
        <w:t xml:space="preserve">4. </w:t>
      </w:r>
      <w:r>
        <w:t xml:space="preserve">Name three free official sources that are considered core reading for UPSC Prelims preparation.</w:t>
      </w:r>
    </w:p>
    <w:p>
      <w:pPr>
        <w:spacing w:after="60"/>
      </w:pPr>
      <w:r>
        <w:t xml:space="preserve">5. </w:t>
      </w:r>
      <w:r>
        <w:t xml:space="preserve">Why is it recommended to revise a small set of study materials multiple times rather than many different sets once?</w:t>
      </w:r>
    </w:p>
    <w:p>
      <w:pPr>
        <w:pStyle w:val="Heading1"/>
        <w:pageBreakBefore/>
      </w:pPr>
      <w:r>
        <w:t xml:space="preserve">Chapter 8: Final Assessment: GS Foundation</w:t>
      </w:r>
    </w:p>
    <w:p>
      <w:pPr>
        <w:spacing w:after="140"/>
      </w:pPr>
      <w:r>
        <w:t xml:space="preserve">This chapter guides you through the final assessment for the UPSC Prelims GS Foundation course. This assessment is designed to test your comprehensive understanding of Polity, History, and Geography covered in the preceding modules. Use this assessment to consolidate your learning, identify areas for further study, and refine your exam-taking strategies.</w:t>
      </w:r>
    </w:p>
    <w:p>
      <w:pPr>
        <w:spacing w:after="140"/>
      </w:pPr>
      <w:r>
        <w:t xml:space="preserve">It provides a crucial opportunity for self-evaluation. By approaching it strategically and analyzing your results thoughtfully, you can significantly enhance your preparation for the actual UPSC Prelims examination.</w:t>
      </w:r>
    </w:p>
    <w:p>
      <w:pPr>
        <w:pStyle w:val="Heading2"/>
      </w:pPr>
      <w:r>
        <w:t xml:space="preserve">Purpose of the Final Assessment</w:t>
      </w:r>
    </w:p>
    <w:p>
      <w:pPr>
        <w:spacing w:after="120"/>
      </w:pPr>
      <w:r>
        <w:rPr>
          <w:rFonts w:ascii="Arial" w:cs="Arial" w:eastAsia="Arial" w:hAnsi="Arial"/>
          <w:color w:val="666666"/>
          <w:sz w:val="15"/>
          <w:szCs w:val="15"/>
        </w:rPr>
        <w:t xml:space="preserve">Covers: Final Assessment: GS Foundation (quiz, 5 min)</w:t>
      </w:r>
    </w:p>
    <w:p>
      <w:pPr>
        <w:spacing w:after="140"/>
      </w:pPr>
      <w:r>
        <w:t xml:space="preserve">The 'Final Assessment: GS Foundation' serves as a comprehensive diagnostic tool for your entire learning path. It evaluates your grasp of the core concepts across all modules: the constitutional framework (Union, states, judiciary, emergency provisions), modern Indian history from 1857 to independence, and the interpretation of physical and political maps.</w:t>
      </w:r>
    </w:p>
    <w:p>
      <w:pPr>
        <w:spacing w:after="140"/>
      </w:pPr>
      <w:r>
        <w:t xml:space="preserve">This short quiz is not just about scoring points. It is designed to help you pinpoint your strengths and weaknesses. By attempting these questions, you can identify which subjects or topics require additional revision. It also helps you practice applying the structured elimination method taught in the course to solve multiple-choice questions effectively.</w:t>
      </w:r>
    </w:p>
    <w:p>
      <w:pPr>
        <w:pStyle w:val="Heading2"/>
      </w:pPr>
      <w:r>
        <w:t xml:space="preserve">Strategies for Taking the Assessment</w:t>
      </w:r>
    </w:p>
    <w:p>
      <w:pPr>
        <w:spacing w:after="120"/>
      </w:pPr>
      <w:r>
        <w:rPr>
          <w:rFonts w:ascii="Arial" w:cs="Arial" w:eastAsia="Arial" w:hAnsi="Arial"/>
          <w:color w:val="666666"/>
          <w:sz w:val="15"/>
          <w:szCs w:val="15"/>
        </w:rPr>
        <w:t xml:space="preserve">Covers: Final Assessment: GS Foundation (quiz, 5 min)</w:t>
      </w:r>
    </w:p>
    <w:p>
      <w:pPr>
        <w:spacing w:after="140"/>
      </w:pPr>
      <w:r>
        <w:t xml:space="preserve">Approaching any assessment strategically can significantly improve your performance. For this final quiz, consider the following points:</w:t>
      </w:r>
    </w:p>
    <w:p>
      <w:pPr>
        <w:pStyle w:val="ListParagraph"/>
        <w:numPr>
          <w:ilvl w:val="0"/>
          <w:numId w:val="1"/>
        </w:numPr>
        <w:spacing w:after="60"/>
      </w:pPr>
      <w:r>
        <w:rPr>
          <w:b/>
          <w:bCs/>
        </w:rPr>
        <w:t xml:space="preserve">Read Instructions Carefully:</w:t>
      </w:r>
      <w:r>
        <w:t xml:space="preserve"> Understand the format, number of questions, and any specific guidelines before you begin.</w:t>
      </w:r>
    </w:p>
    <w:p>
      <w:pPr>
        <w:pStyle w:val="ListParagraph"/>
        <w:numPr>
          <w:ilvl w:val="0"/>
          <w:numId w:val="1"/>
        </w:numPr>
        <w:spacing w:after="60"/>
      </w:pPr>
      <w:r>
        <w:rPr>
          <w:b/>
          <w:bCs/>
        </w:rPr>
        <w:t xml:space="preserve">Time Management:</w:t>
      </w:r>
      <w:r>
        <w:t xml:space="preserve"> Although it is a short 5-minute quiz, allocate your time wisely. Do not spend too long on a single question. If you are stuck, make an educated guess and move on.</w:t>
      </w:r>
    </w:p>
    <w:p>
      <w:pPr>
        <w:pStyle w:val="ListParagraph"/>
        <w:numPr>
          <w:ilvl w:val="0"/>
          <w:numId w:val="1"/>
        </w:numPr>
        <w:spacing w:after="60"/>
      </w:pPr>
      <w:r>
        <w:rPr>
          <w:b/>
          <w:bCs/>
        </w:rPr>
        <w:t xml:space="preserve">Apply the Elimination Method:</w:t>
      </w:r>
      <w:r>
        <w:t xml:space="preserve"> This is crucial for UPSC Prelims. For each question, systematically rule out the options you know are incorrect. Even if you are unsure of the correct answer, eliminating one or two wrong choices increases your probability of selecting the right one.</w:t>
      </w:r>
    </w:p>
    <w:p>
      <w:pPr>
        <w:pStyle w:val="ListParagraph"/>
        <w:numPr>
          <w:ilvl w:val="0"/>
          <w:numId w:val="1"/>
        </w:numPr>
        <w:spacing w:after="60"/>
      </w:pPr>
      <w:r>
        <w:rPr>
          <w:b/>
          <w:bCs/>
        </w:rPr>
        <w:t xml:space="preserve">Read All Options:</w:t>
      </w:r>
      <w:r>
        <w:t xml:space="preserve"> Never select an answer after reading only one seemingly correct option. Always review all given choices before making your final selection. Often, one option is 'more correct' or comprehensive than others.</w:t>
      </w:r>
    </w:p>
    <w:p>
      <w:pPr>
        <w:pStyle w:val="ListParagraph"/>
        <w:numPr>
          <w:ilvl w:val="0"/>
          <w:numId w:val="1"/>
        </w:numPr>
        <w:spacing w:after="60"/>
      </w:pPr>
      <w:r>
        <w:rPr>
          <w:b/>
          <w:bCs/>
        </w:rPr>
        <w:t xml:space="preserve">Attempt All Questions:</w:t>
      </w:r>
      <w:r>
        <w:t xml:space="preserve"> Unless there is negative marking (which is not typically the case for internal course quizzes), try to answer every question. An educated guess is better than leaving a question blank.</w:t>
      </w:r>
    </w:p>
    <w:p>
      <w:pPr>
        <w:pStyle w:val="Heading2"/>
      </w:pPr>
      <w:r>
        <w:t xml:space="preserve">Common Pitfalls and How to Avoid Them</w:t>
      </w:r>
    </w:p>
    <w:p>
      <w:pPr>
        <w:spacing w:after="120"/>
      </w:pPr>
      <w:r>
        <w:rPr>
          <w:rFonts w:ascii="Arial" w:cs="Arial" w:eastAsia="Arial" w:hAnsi="Arial"/>
          <w:color w:val="666666"/>
          <w:sz w:val="15"/>
          <w:szCs w:val="15"/>
        </w:rPr>
        <w:t xml:space="preserve">Covers: Final Assessment: GS Foundation (quiz, 5 min)</w:t>
      </w:r>
    </w:p>
    <w:p>
      <w:pPr>
        <w:spacing w:after="140"/>
      </w:pPr>
      <w:r>
        <w:t xml:space="preserve">Students often make certain mistakes during assessments that can impact their scores. Being aware of these can help you avoid them:</w:t>
      </w:r>
    </w:p>
    <w:p>
      <w:pPr>
        <w:pStyle w:val="ListParagraph"/>
        <w:numPr>
          <w:ilvl w:val="0"/>
          <w:numId w:val="1"/>
        </w:numPr>
        <w:spacing w:after="60"/>
      </w:pPr>
      <w:r>
        <w:rPr>
          <w:b/>
          <w:bCs/>
        </w:rPr>
        <w:t xml:space="preserve">Rushing:</w:t>
      </w:r>
      <w:r>
        <w:t xml:space="preserve"> Hurrying through questions can lead to misreading the question or the options. Take a moment to fully comprehend what is being asked.</w:t>
      </w:r>
    </w:p>
    <w:p>
      <w:pPr>
        <w:pStyle w:val="ListParagraph"/>
        <w:numPr>
          <w:ilvl w:val="0"/>
          <w:numId w:val="1"/>
        </w:numPr>
        <w:spacing w:after="60"/>
      </w:pPr>
      <w:r>
        <w:rPr>
          <w:b/>
          <w:bCs/>
        </w:rPr>
        <w:t xml:space="preserve">Misinterpreting Questions:</w:t>
      </w:r>
      <w:r>
        <w:t xml:space="preserve"> Sometimes, a question might have subtle nuances. Pay close attention to keywords like 'not', 'incorrect', 'always', or 'only'.</w:t>
      </w:r>
    </w:p>
    <w:p>
      <w:pPr>
        <w:pStyle w:val="ListParagraph"/>
        <w:numPr>
          <w:ilvl w:val="0"/>
          <w:numId w:val="1"/>
        </w:numPr>
        <w:spacing w:after="60"/>
      </w:pPr>
      <w:r>
        <w:rPr>
          <w:b/>
          <w:bCs/>
        </w:rPr>
        <w:t xml:space="preserve">Overthinking:</w:t>
      </w:r>
      <w:r>
        <w:t xml:space="preserve"> While careful consideration is good, overthinking can lead to confusion and wasted time. Trust your initial informed instinct after applying the elimination method.</w:t>
      </w:r>
    </w:p>
    <w:p>
      <w:pPr>
        <w:pStyle w:val="ListParagraph"/>
        <w:numPr>
          <w:ilvl w:val="0"/>
          <w:numId w:val="1"/>
        </w:numPr>
        <w:spacing w:after="60"/>
      </w:pPr>
      <w:r>
        <w:rPr>
          <w:b/>
          <w:bCs/>
        </w:rPr>
        <w:t xml:space="preserve">Guessing Without Logic:</w:t>
      </w:r>
      <w:r>
        <w:t xml:space="preserve"> Avoid blind guessing. If you must guess, ensure it is an educated guess derived from eliminating known incorrect options.</w:t>
      </w:r>
    </w:p>
    <w:p>
      <w:pPr>
        <w:pStyle w:val="ListParagraph"/>
        <w:numPr>
          <w:ilvl w:val="0"/>
          <w:numId w:val="1"/>
        </w:numPr>
        <w:spacing w:after="60"/>
      </w:pPr>
      <w:r>
        <w:rPr>
          <w:b/>
          <w:bCs/>
        </w:rPr>
        <w:t xml:space="preserve">Not Reviewing:</w:t>
      </w:r>
      <w:r>
        <w:t xml:space="preserve"> If time permits, quickly review your answers. Sometimes a fresh look can catch a simple error or misread.</w:t>
      </w:r>
    </w:p>
    <w:p>
      <w:pPr>
        <w:pStyle w:val="Heading2"/>
      </w:pPr>
      <w:r>
        <w:t xml:space="preserve">Interpreting Your Results and Next Steps</w:t>
      </w:r>
    </w:p>
    <w:p>
      <w:pPr>
        <w:spacing w:after="120"/>
      </w:pPr>
      <w:r>
        <w:rPr>
          <w:rFonts w:ascii="Arial" w:cs="Arial" w:eastAsia="Arial" w:hAnsi="Arial"/>
          <w:color w:val="666666"/>
          <w:sz w:val="15"/>
          <w:szCs w:val="15"/>
        </w:rPr>
        <w:t xml:space="preserve">Covers: Final Assessment: GS Foundation (quiz, 5 min)</w:t>
      </w:r>
    </w:p>
    <w:p>
      <w:pPr>
        <w:spacing w:after="140"/>
      </w:pPr>
      <w:r>
        <w:t xml:space="preserve">Your score on this final assessment is a valuable indicator, but it is not the only measure of success. Interpret your results as a guide for your ongoing preparation:</w:t>
      </w:r>
    </w:p>
    <w:p>
      <w:pPr>
        <w:pStyle w:val="ListParagraph"/>
        <w:numPr>
          <w:ilvl w:val="0"/>
          <w:numId w:val="1"/>
        </w:numPr>
        <w:spacing w:after="60"/>
      </w:pPr>
      <w:r>
        <w:rPr>
          <w:b/>
          <w:bCs/>
        </w:rPr>
        <w:t xml:space="preserve">Identify Weak Areas:</w:t>
      </w:r>
      <w:r>
        <w:t xml:space="preserve"> Look beyond the overall score. Which specific questions did you get wrong? Do they belong to a particular subject (Polity, History, Geography) or a specific topic within that subject?</w:t>
      </w:r>
    </w:p>
    <w:p>
      <w:pPr>
        <w:pStyle w:val="ListParagraph"/>
        <w:numPr>
          <w:ilvl w:val="0"/>
          <w:numId w:val="1"/>
        </w:numPr>
        <w:spacing w:after="60"/>
      </w:pPr>
      <w:r>
        <w:rPr>
          <w:b/>
          <w:bCs/>
        </w:rPr>
        <w:t xml:space="preserve">Revisit Modules:</w:t>
      </w:r>
      <w:r>
        <w:t xml:space="preserve"> If you struggled with questions on, for example, 'Emergency Provisions' or 'Modern Indian History timelines', revisit the corresponding lessons and modules. Review your notes and the recommended NCERT textbooks.</w:t>
      </w:r>
    </w:p>
    <w:p>
      <w:pPr>
        <w:pStyle w:val="ListParagraph"/>
        <w:numPr>
          <w:ilvl w:val="0"/>
          <w:numId w:val="1"/>
        </w:numPr>
        <w:spacing w:after="60"/>
      </w:pPr>
      <w:r>
        <w:rPr>
          <w:b/>
          <w:bCs/>
        </w:rPr>
        <w:t xml:space="preserve">Understand the 'Why':</w:t>
      </w:r>
      <w:r>
        <w:t xml:space="preserve"> For every incorrect answer, try to understand why it was wrong and why the correct answer is indeed correct. This reinforces learning and prevents similar mistakes in the future.</w:t>
      </w:r>
    </w:p>
    <w:p>
      <w:pPr>
        <w:pStyle w:val="ListParagraph"/>
        <w:numPr>
          <w:ilvl w:val="0"/>
          <w:numId w:val="1"/>
        </w:numPr>
        <w:spacing w:after="60"/>
      </w:pPr>
      <w:r>
        <w:rPr>
          <w:b/>
          <w:bCs/>
        </w:rPr>
        <w:t xml:space="preserve">Focus on Concepts:</w:t>
      </w:r>
      <w:r>
        <w:t xml:space="preserve"> Do not just memorize facts. Ensure you understand the underlying concepts and principles, especially for Polity and Geography.</w:t>
      </w:r>
    </w:p>
    <w:p>
      <w:pPr>
        <w:pStyle w:val="ListParagraph"/>
        <w:numPr>
          <w:ilvl w:val="0"/>
          <w:numId w:val="1"/>
        </w:numPr>
        <w:spacing w:after="60"/>
      </w:pPr>
      <w:r>
        <w:rPr>
          <w:b/>
          <w:bCs/>
        </w:rPr>
        <w:t xml:space="preserve">Consistent Revision:</w:t>
      </w:r>
      <w:r>
        <w:t xml:space="preserve"> Use this assessment as a trigger for targeted revision. Regular review of challenging topics will solidify your knowledge base and build confidence for the actual examination.</w:t>
      </w:r>
    </w:p>
    <w:p>
      <w:pPr>
        <w:pStyle w:val="Heading3"/>
      </w:pPr>
      <w:r>
        <w:t xml:space="preserve">Key Takeaways</w:t>
      </w:r>
    </w:p>
    <w:p>
      <w:pPr>
        <w:pStyle w:val="ListParagraph"/>
        <w:numPr>
          <w:ilvl w:val="0"/>
          <w:numId w:val="1"/>
        </w:numPr>
        <w:spacing w:after="60"/>
      </w:pPr>
      <w:r>
        <w:t xml:space="preserve">The Final Assessment evaluates your overall grasp of Polity, History, and Geography concepts from the course.</w:t>
      </w:r>
    </w:p>
    <w:p>
      <w:pPr>
        <w:pStyle w:val="ListParagraph"/>
        <w:numPr>
          <w:ilvl w:val="0"/>
          <w:numId w:val="1"/>
        </w:numPr>
        <w:spacing w:after="60"/>
      </w:pPr>
      <w:r>
        <w:t xml:space="preserve">Adopt strategic approaches like the elimination method to maximize your performance on multiple-choice questions.</w:t>
      </w:r>
    </w:p>
    <w:p>
      <w:pPr>
        <w:pStyle w:val="ListParagraph"/>
        <w:numPr>
          <w:ilvl w:val="0"/>
          <w:numId w:val="1"/>
        </w:numPr>
        <w:spacing w:after="60"/>
      </w:pPr>
      <w:r>
        <w:t xml:space="preserve">Avoid common errors such as rushing, misinterpreting questions, or overthinking during the assessment.</w:t>
      </w:r>
    </w:p>
    <w:p>
      <w:pPr>
        <w:pStyle w:val="ListParagraph"/>
        <w:numPr>
          <w:ilvl w:val="0"/>
          <w:numId w:val="1"/>
        </w:numPr>
        <w:spacing w:after="60"/>
      </w:pPr>
      <w:r>
        <w:t xml:space="preserve">Analyze your assessment results to pinpoint specific subjects or topics needing further study and revision.</w:t>
      </w:r>
    </w:p>
    <w:p>
      <w:pPr>
        <w:pStyle w:val="ListParagraph"/>
        <w:numPr>
          <w:ilvl w:val="0"/>
          <w:numId w:val="1"/>
        </w:numPr>
        <w:spacing w:after="60"/>
      </w:pPr>
      <w:r>
        <w:t xml:space="preserve">Use the final assessment as a valuable diagnostic tool to guide your continuous improvement and targeted preparation.</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objective of the Final Assessment in this course?</w:t>
      </w:r>
    </w:p>
    <w:p>
      <w:pPr>
        <w:spacing w:after="60"/>
      </w:pPr>
      <w:r>
        <w:t xml:space="preserve">2. </w:t>
      </w:r>
      <w:r>
        <w:t xml:space="preserve">Describe the 'elimination method' as a strategy for multiple-choice questions.</w:t>
      </w:r>
    </w:p>
    <w:p>
      <w:pPr>
        <w:spacing w:after="60"/>
      </w:pPr>
      <w:r>
        <w:t xml:space="preserve">3. </w:t>
      </w:r>
      <w:r>
        <w:t xml:space="preserve">Name two common mistakes students make during competitive assessments and how to avoid them.</w:t>
      </w:r>
    </w:p>
    <w:p>
      <w:pPr>
        <w:spacing w:after="60"/>
      </w:pPr>
      <w:r>
        <w:t xml:space="preserve">4. </w:t>
      </w:r>
      <w:r>
        <w:t xml:space="preserve">How should a student interpret their results from the Final Assessment?</w:t>
      </w:r>
    </w:p>
    <w:p>
      <w:pPr>
        <w:spacing w:after="60"/>
      </w:pPr>
      <w:r>
        <w:t xml:space="preserve">5. </w:t>
      </w:r>
      <w:r>
        <w:t xml:space="preserve">What is the recommended next step after completing and reviewing the Final Assessment?</w:t>
      </w:r>
    </w:p>
    <w:p>
      <w:pPr>
        <w:pStyle w:val="Heading1"/>
        <w:pageBreakBefore/>
      </w:pPr>
      <w:r>
        <w:t xml:space="preserve">Glossary</w:t>
      </w:r>
    </w:p>
    <w:p>
      <w:pPr>
        <w:spacing w:after="20"/>
      </w:pPr>
      <w:r>
        <w:rPr>
          <w:rFonts w:ascii="Arial" w:cs="Arial" w:eastAsia="Arial" w:hAnsi="Arial"/>
          <w:b/>
          <w:bCs/>
          <w:sz w:val="19"/>
          <w:szCs w:val="19"/>
        </w:rPr>
        <w:t xml:space="preserve">Amazon river basin</w:t>
      </w:r>
    </w:p>
    <w:p>
      <w:pPr>
        <w:spacing w:after="140"/>
      </w:pPr>
      <w:r>
        <w:t xml:space="preserve">The drainage basin of the Amazon River, home to the largest tropical rainforest and river by discharge volume in the world.</w:t>
      </w:r>
    </w:p>
    <w:p>
      <w:pPr>
        <w:spacing w:after="20"/>
      </w:pPr>
      <w:r>
        <w:rPr>
          <w:rFonts w:ascii="Arial" w:cs="Arial" w:eastAsia="Arial" w:hAnsi="Arial"/>
          <w:b/>
          <w:bCs/>
          <w:sz w:val="19"/>
          <w:szCs w:val="19"/>
        </w:rPr>
        <w:t xml:space="preserve">Andes mountains</w:t>
      </w:r>
    </w:p>
    <w:p>
      <w:pPr>
        <w:spacing w:after="140"/>
      </w:pPr>
      <w:r>
        <w:t xml:space="preserve">The world's longest continental mountain range, stretching along the western coast of South America.</w:t>
      </w:r>
    </w:p>
    <w:p>
      <w:pPr>
        <w:spacing w:after="20"/>
      </w:pPr>
      <w:r>
        <w:rPr>
          <w:rFonts w:ascii="Arial" w:cs="Arial" w:eastAsia="Arial" w:hAnsi="Arial"/>
          <w:b/>
          <w:bCs/>
          <w:sz w:val="19"/>
          <w:szCs w:val="19"/>
        </w:rPr>
        <w:t xml:space="preserve">Antarctic circle</w:t>
      </w:r>
    </w:p>
    <w:p>
      <w:pPr>
        <w:spacing w:after="140"/>
      </w:pPr>
      <w:r>
        <w:t xml:space="preserve">The imaginary line of latitude at 66.5 degrees South, defining the Antarctic polar region and encircling the continent of Antarctica.</w:t>
      </w:r>
    </w:p>
    <w:p>
      <w:pPr>
        <w:spacing w:after="20"/>
      </w:pPr>
      <w:r>
        <w:rPr>
          <w:rFonts w:ascii="Arial" w:cs="Arial" w:eastAsia="Arial" w:hAnsi="Arial"/>
          <w:b/>
          <w:bCs/>
          <w:sz w:val="19"/>
          <w:szCs w:val="19"/>
        </w:rPr>
        <w:t xml:space="preserve">Arctic circle</w:t>
      </w:r>
    </w:p>
    <w:p>
      <w:pPr>
        <w:spacing w:after="140"/>
      </w:pPr>
      <w:r>
        <w:t xml:space="preserve">The imaginary line of latitude at 66.5 degrees North, defining the Arctic polar region.</w:t>
      </w:r>
    </w:p>
    <w:p>
      <w:pPr>
        <w:spacing w:after="20"/>
      </w:pPr>
      <w:r>
        <w:rPr>
          <w:rFonts w:ascii="Arial" w:cs="Arial" w:eastAsia="Arial" w:hAnsi="Arial"/>
          <w:b/>
          <w:bCs/>
          <w:sz w:val="19"/>
          <w:szCs w:val="19"/>
        </w:rPr>
        <w:t xml:space="preserve">Basic structure doctrine</w:t>
      </w:r>
    </w:p>
    <w:p>
      <w:pPr>
        <w:spacing w:after="140"/>
      </w:pPr>
      <w:r>
        <w:t xml:space="preserve">A principle laid down by the Supreme Court that the Parliament cannot amend the fundamental features or 'basic structure' of the Constitution, even with its constituent power.</w:t>
      </w:r>
    </w:p>
    <w:p>
      <w:pPr>
        <w:spacing w:after="20"/>
      </w:pPr>
      <w:r>
        <w:rPr>
          <w:rFonts w:ascii="Arial" w:cs="Arial" w:eastAsia="Arial" w:hAnsi="Arial"/>
          <w:b/>
          <w:bCs/>
          <w:sz w:val="19"/>
          <w:szCs w:val="19"/>
        </w:rPr>
        <w:t xml:space="preserve">Communal award</w:t>
      </w:r>
    </w:p>
    <w:p>
      <w:pPr>
        <w:spacing w:after="140"/>
      </w:pPr>
      <w:r>
        <w:t xml:space="preserve">An announcement by British Prime Minister Ramsay MacDonald in 1932, providing separate electorates for various minority communities, including the Depressed Classes.</w:t>
      </w:r>
    </w:p>
    <w:p>
      <w:pPr>
        <w:spacing w:after="20"/>
      </w:pPr>
      <w:r>
        <w:rPr>
          <w:rFonts w:ascii="Arial" w:cs="Arial" w:eastAsia="Arial" w:hAnsi="Arial"/>
          <w:b/>
          <w:bCs/>
          <w:sz w:val="19"/>
          <w:szCs w:val="19"/>
        </w:rPr>
        <w:t xml:space="preserve">Constituent assembly</w:t>
      </w:r>
    </w:p>
    <w:p>
      <w:pPr>
        <w:spacing w:after="140"/>
      </w:pPr>
      <w:r>
        <w:t xml:space="preserve">A body of elected representatives tasked with drafting the Constitution for a nation, specifically India's from 1946 to 1949.</w:t>
      </w:r>
    </w:p>
    <w:p>
      <w:pPr>
        <w:spacing w:after="20"/>
      </w:pPr>
      <w:r>
        <w:rPr>
          <w:rFonts w:ascii="Arial" w:cs="Arial" w:eastAsia="Arial" w:hAnsi="Arial"/>
          <w:b/>
          <w:bCs/>
          <w:sz w:val="19"/>
          <w:szCs w:val="19"/>
        </w:rPr>
        <w:t xml:space="preserve">Constitutional framework</w:t>
      </w:r>
    </w:p>
    <w:p>
      <w:pPr>
        <w:spacing w:after="140"/>
      </w:pPr>
      <w:r>
        <w:t xml:space="preserve">The fundamental structure, principles, and rules that define the powers and responsibilities of government, as laid out in a constitution.</w:t>
      </w:r>
    </w:p>
    <w:p>
      <w:pPr>
        <w:spacing w:after="20"/>
      </w:pPr>
      <w:r>
        <w:rPr>
          <w:rFonts w:ascii="Arial" w:cs="Arial" w:eastAsia="Arial" w:hAnsi="Arial"/>
          <w:b/>
          <w:bCs/>
          <w:sz w:val="19"/>
          <w:szCs w:val="19"/>
        </w:rPr>
        <w:t xml:space="preserve">Directive principles of state policy (dpsp)</w:t>
      </w:r>
    </w:p>
    <w:p>
      <w:pPr>
        <w:spacing w:after="140"/>
      </w:pPr>
      <w:r>
        <w:t xml:space="preserve">Guidelines for the state to be kept in mind while framing laws and policies, though not legally enforceable.</w:t>
      </w:r>
    </w:p>
    <w:p>
      <w:pPr>
        <w:spacing w:after="20"/>
      </w:pPr>
      <w:r>
        <w:rPr>
          <w:rFonts w:ascii="Arial" w:cs="Arial" w:eastAsia="Arial" w:hAnsi="Arial"/>
          <w:b/>
          <w:bCs/>
          <w:sz w:val="19"/>
          <w:szCs w:val="19"/>
        </w:rPr>
        <w:t xml:space="preserve">Doctrine of lapse</w:t>
      </w:r>
    </w:p>
    <w:p>
      <w:pPr>
        <w:spacing w:after="140"/>
      </w:pPr>
      <w:r>
        <w:t xml:space="preserve">An annexation policy introduced by Lord Dalhousie, stating that if an Indian ruler died without a natural male heir, his kingdom would lapse to the British.</w:t>
      </w:r>
    </w:p>
    <w:p>
      <w:pPr>
        <w:spacing w:after="20"/>
      </w:pPr>
      <w:r>
        <w:rPr>
          <w:rFonts w:ascii="Arial" w:cs="Arial" w:eastAsia="Arial" w:hAnsi="Arial"/>
          <w:b/>
          <w:bCs/>
          <w:sz w:val="19"/>
          <w:szCs w:val="19"/>
        </w:rPr>
        <w:t xml:space="preserve">Drain of wealth theory</w:t>
      </w:r>
    </w:p>
    <w:p>
      <w:pPr>
        <w:spacing w:after="140"/>
      </w:pPr>
      <w:r>
        <w:t xml:space="preserve">A theory advanced by Dadabhai Naoroji, explaining how British rule systematically extracted India's wealth and resources without adequate compensation, contributing to India's economic impoverishment.</w:t>
      </w:r>
    </w:p>
    <w:p>
      <w:pPr>
        <w:spacing w:after="20"/>
      </w:pPr>
      <w:r>
        <w:rPr>
          <w:rFonts w:ascii="Arial" w:cs="Arial" w:eastAsia="Arial" w:hAnsi="Arial"/>
          <w:b/>
          <w:bCs/>
          <w:sz w:val="19"/>
          <w:szCs w:val="19"/>
        </w:rPr>
        <w:t xml:space="preserve">Dyarchy</w:t>
      </w:r>
    </w:p>
    <w:p>
      <w:pPr>
        <w:spacing w:after="140"/>
      </w:pPr>
      <w:r>
        <w:t xml:space="preserve">A system of double government introduced in the provinces by the Montagu-Chelmsford Reforms (Government of India Act 1919), dividing subjects into 'reserved' and 'transferred'.</w:t>
      </w:r>
    </w:p>
    <w:p>
      <w:pPr>
        <w:spacing w:after="20"/>
      </w:pPr>
      <w:r>
        <w:rPr>
          <w:rFonts w:ascii="Arial" w:cs="Arial" w:eastAsia="Arial" w:hAnsi="Arial"/>
          <w:b/>
          <w:bCs/>
          <w:sz w:val="19"/>
          <w:szCs w:val="19"/>
        </w:rPr>
        <w:t xml:space="preserve">Elimination method</w:t>
      </w:r>
    </w:p>
    <w:p>
      <w:pPr>
        <w:spacing w:after="140"/>
      </w:pPr>
      <w:r>
        <w:t xml:space="preserve">A test-taking strategy where incorrect answer options are systematically identified and removed to increase the probability of selecting the correct answer.</w:t>
      </w:r>
    </w:p>
    <w:p>
      <w:pPr>
        <w:spacing w:after="20"/>
      </w:pPr>
      <w:r>
        <w:rPr>
          <w:rFonts w:ascii="Arial" w:cs="Arial" w:eastAsia="Arial" w:hAnsi="Arial"/>
          <w:b/>
          <w:bCs/>
          <w:sz w:val="19"/>
          <w:szCs w:val="19"/>
        </w:rPr>
        <w:t xml:space="preserve">Equator</w:t>
      </w:r>
    </w:p>
    <w:p>
      <w:pPr>
        <w:spacing w:after="140"/>
      </w:pPr>
      <w:r>
        <w:t xml:space="preserve">The imaginary line of 0 degrees latitude that divides the Earth into the Northern and Southern Hemispheres.</w:t>
      </w:r>
    </w:p>
    <w:p>
      <w:pPr>
        <w:spacing w:after="20"/>
      </w:pPr>
      <w:r>
        <w:rPr>
          <w:rFonts w:ascii="Arial" w:cs="Arial" w:eastAsia="Arial" w:hAnsi="Arial"/>
          <w:b/>
          <w:bCs/>
          <w:sz w:val="19"/>
          <w:szCs w:val="19"/>
        </w:rPr>
        <w:t xml:space="preserve">Fundamental rights</w:t>
      </w:r>
    </w:p>
    <w:p>
      <w:pPr>
        <w:spacing w:after="140"/>
      </w:pPr>
      <w:r>
        <w:t xml:space="preserve">A set of basic human rights enshrined in Part III of the Indian Constitution, enforceable by courts.</w:t>
      </w:r>
    </w:p>
    <w:p>
      <w:pPr>
        <w:spacing w:after="20"/>
      </w:pPr>
      <w:r>
        <w:rPr>
          <w:rFonts w:ascii="Arial" w:cs="Arial" w:eastAsia="Arial" w:hAnsi="Arial"/>
          <w:b/>
          <w:bCs/>
          <w:sz w:val="19"/>
          <w:szCs w:val="19"/>
        </w:rPr>
        <w:t xml:space="preserve">General studies (gs)</w:t>
      </w:r>
    </w:p>
    <w:p>
      <w:pPr>
        <w:spacing w:after="140"/>
      </w:pPr>
      <w:r>
        <w:t xml:space="preserve">A broad subject area covering various disciplines like history, geography, polity, economy, and science, commonly tested in competitive examinations.</w:t>
      </w:r>
    </w:p>
    <w:p>
      <w:pPr>
        <w:spacing w:after="20"/>
      </w:pPr>
      <w:r>
        <w:rPr>
          <w:rFonts w:ascii="Arial" w:cs="Arial" w:eastAsia="Arial" w:hAnsi="Arial"/>
          <w:b/>
          <w:bCs/>
          <w:sz w:val="19"/>
          <w:szCs w:val="19"/>
        </w:rPr>
        <w:t xml:space="preserve">Great barrier reef</w:t>
      </w:r>
    </w:p>
    <w:p>
      <w:pPr>
        <w:spacing w:after="140"/>
      </w:pPr>
      <w:r>
        <w:t xml:space="preserve">The world's largest coral reef system, located off the coast of Queensland, Australia.</w:t>
      </w:r>
    </w:p>
    <w:p>
      <w:pPr>
        <w:spacing w:after="20"/>
      </w:pPr>
      <w:r>
        <w:rPr>
          <w:rFonts w:ascii="Arial" w:cs="Arial" w:eastAsia="Arial" w:hAnsi="Arial"/>
          <w:b/>
          <w:bCs/>
          <w:sz w:val="19"/>
          <w:szCs w:val="19"/>
        </w:rPr>
        <w:t xml:space="preserve">Gs paper i</w:t>
      </w:r>
    </w:p>
    <w:p>
      <w:pPr>
        <w:spacing w:after="140"/>
      </w:pPr>
      <w:r>
        <w:t xml:space="preserve">The first paper of the UPSC Civil Services Preliminary Examination, which determines a candidate's rank for qualifying to the Mains exam.</w:t>
      </w:r>
    </w:p>
    <w:p>
      <w:pPr>
        <w:spacing w:after="20"/>
      </w:pPr>
      <w:r>
        <w:rPr>
          <w:rFonts w:ascii="Arial" w:cs="Arial" w:eastAsia="Arial" w:hAnsi="Arial"/>
          <w:b/>
          <w:bCs/>
          <w:sz w:val="19"/>
          <w:szCs w:val="19"/>
        </w:rPr>
        <w:t xml:space="preserve">Gs paper ii (csat)</w:t>
      </w:r>
    </w:p>
    <w:p>
      <w:pPr>
        <w:spacing w:after="140"/>
      </w:pPr>
      <w:r>
        <w:t xml:space="preserve">The second paper of the UPSC Civil Services Preliminary Examination, which is qualifying in nature, requiring a minimum of 33 percent marks.</w:t>
      </w:r>
    </w:p>
    <w:p>
      <w:pPr>
        <w:spacing w:after="20"/>
      </w:pPr>
      <w:r>
        <w:rPr>
          <w:rFonts w:ascii="Arial" w:cs="Arial" w:eastAsia="Arial" w:hAnsi="Arial"/>
          <w:b/>
          <w:bCs/>
          <w:sz w:val="19"/>
          <w:szCs w:val="19"/>
        </w:rPr>
        <w:t xml:space="preserve">Home rule league</w:t>
      </w:r>
    </w:p>
    <w:p>
      <w:pPr>
        <w:spacing w:after="140"/>
      </w:pPr>
      <w:r>
        <w:t xml:space="preserve">A movement initiated by Bal Gangadhar Tilak and Annie Besant in 1916, advocating for self-government for India within the British Empire.</w:t>
      </w:r>
    </w:p>
    <w:p>
      <w:pPr>
        <w:spacing w:after="20"/>
      </w:pPr>
      <w:r>
        <w:rPr>
          <w:rFonts w:ascii="Arial" w:cs="Arial" w:eastAsia="Arial" w:hAnsi="Arial"/>
          <w:b/>
          <w:bCs/>
          <w:sz w:val="19"/>
          <w:szCs w:val="19"/>
        </w:rPr>
        <w:t xml:space="preserve">Indian national congress (inc)</w:t>
      </w:r>
    </w:p>
    <w:p>
      <w:pPr>
        <w:spacing w:after="140"/>
      </w:pPr>
      <w:r>
        <w:t xml:space="preserve">Formed in 1885, it was the first major organized political association in India that sought to unite Indians and demand greater political rights and self-governance from the British.</w:t>
      </w:r>
    </w:p>
    <w:p>
      <w:pPr>
        <w:spacing w:after="20"/>
      </w:pPr>
      <w:r>
        <w:rPr>
          <w:rFonts w:ascii="Arial" w:cs="Arial" w:eastAsia="Arial" w:hAnsi="Arial"/>
          <w:b/>
          <w:bCs/>
          <w:sz w:val="19"/>
          <w:szCs w:val="19"/>
        </w:rPr>
        <w:t xml:space="preserve">Judicial review</w:t>
      </w:r>
    </w:p>
    <w:p>
      <w:pPr>
        <w:spacing w:after="140"/>
      </w:pPr>
      <w:r>
        <w:t xml:space="preserve">The power of the judiciary to examine the constitutionality of legislative enactments and executive orders.</w:t>
      </w:r>
    </w:p>
    <w:p>
      <w:pPr>
        <w:spacing w:after="20"/>
      </w:pPr>
      <w:r>
        <w:rPr>
          <w:rFonts w:ascii="Arial" w:cs="Arial" w:eastAsia="Arial" w:hAnsi="Arial"/>
          <w:b/>
          <w:bCs/>
          <w:sz w:val="19"/>
          <w:szCs w:val="19"/>
        </w:rPr>
        <w:t xml:space="preserve">Justiciable</w:t>
      </w:r>
    </w:p>
    <w:p>
      <w:pPr>
        <w:spacing w:after="140"/>
      </w:pPr>
      <w:r>
        <w:t xml:space="preserve">Refers to rights or principles that can be enforced by a court of law. Fundamental Rights are justiciable.</w:t>
      </w:r>
    </w:p>
    <w:p>
      <w:pPr>
        <w:spacing w:after="20"/>
      </w:pPr>
      <w:r>
        <w:rPr>
          <w:rFonts w:ascii="Arial" w:cs="Arial" w:eastAsia="Arial" w:hAnsi="Arial"/>
          <w:b/>
          <w:bCs/>
          <w:sz w:val="19"/>
          <w:szCs w:val="19"/>
        </w:rPr>
        <w:t xml:space="preserve">Khilafat movement</w:t>
      </w:r>
    </w:p>
    <w:p>
      <w:pPr>
        <w:spacing w:after="140"/>
      </w:pPr>
      <w:r>
        <w:t xml:space="preserve">An pan-Islamic political protest campaign launched by Indian Muslims (1919-1924) to protect the Ottoman Caliphate after World War I.</w:t>
      </w:r>
    </w:p>
    <w:p>
      <w:pPr>
        <w:spacing w:after="20"/>
      </w:pPr>
      <w:r>
        <w:rPr>
          <w:rFonts w:ascii="Arial" w:cs="Arial" w:eastAsia="Arial" w:hAnsi="Arial"/>
          <w:b/>
          <w:bCs/>
          <w:sz w:val="19"/>
          <w:szCs w:val="19"/>
        </w:rPr>
        <w:t xml:space="preserve">Mahalwari system</w:t>
      </w:r>
    </w:p>
    <w:p>
      <w:pPr>
        <w:spacing w:after="140"/>
      </w:pPr>
      <w:r>
        <w:t xml:space="preserve">A land revenue system where the settlement was made with the village community (mahal) or a group of villages, primarily in North-West Provinces and Punjab.</w:t>
      </w:r>
    </w:p>
    <w:p>
      <w:pPr>
        <w:spacing w:after="20"/>
      </w:pPr>
      <w:r>
        <w:rPr>
          <w:rFonts w:ascii="Arial" w:cs="Arial" w:eastAsia="Arial" w:hAnsi="Arial"/>
          <w:b/>
          <w:bCs/>
          <w:sz w:val="19"/>
          <w:szCs w:val="19"/>
        </w:rPr>
        <w:t xml:space="preserve">Modern indian history</w:t>
      </w:r>
    </w:p>
    <w:p>
      <w:pPr>
        <w:spacing w:after="140"/>
      </w:pPr>
      <w:r>
        <w:t xml:space="preserve">The period of Indian history generally spanning from the mid-18th century to India's independence in 1947, focusing on British rule and the freedom struggle.</w:t>
      </w:r>
    </w:p>
    <w:p>
      <w:pPr>
        <w:spacing w:after="20"/>
      </w:pPr>
      <w:r>
        <w:rPr>
          <w:rFonts w:ascii="Arial" w:cs="Arial" w:eastAsia="Arial" w:hAnsi="Arial"/>
          <w:b/>
          <w:bCs/>
          <w:sz w:val="19"/>
          <w:szCs w:val="19"/>
        </w:rPr>
        <w:t xml:space="preserve">Morley-minto reforms</w:t>
      </w:r>
    </w:p>
    <w:p>
      <w:pPr>
        <w:spacing w:after="140"/>
      </w:pPr>
      <w:r>
        <w:t xml:space="preserve">Also known as the Indian Councils Act of 1909, these reforms expanded the legislative councils and introduced separate electorates for Muslims, a policy that institutionalized communal representation.</w:t>
      </w:r>
    </w:p>
    <w:p>
      <w:pPr>
        <w:spacing w:after="20"/>
      </w:pPr>
      <w:r>
        <w:rPr>
          <w:rFonts w:ascii="Arial" w:cs="Arial" w:eastAsia="Arial" w:hAnsi="Arial"/>
          <w:b/>
          <w:bCs/>
          <w:sz w:val="19"/>
          <w:szCs w:val="19"/>
        </w:rPr>
        <w:t xml:space="preserve">Ncert textbooks</w:t>
      </w:r>
    </w:p>
    <w:p>
      <w:pPr>
        <w:spacing w:after="140"/>
      </w:pPr>
      <w:r>
        <w:t xml:space="preserve">Textbooks published by the National Council of Educational Research and Training, considered fundamental reading for UPSC preparation across various subjects.</w:t>
      </w:r>
    </w:p>
    <w:p>
      <w:pPr>
        <w:spacing w:after="20"/>
      </w:pPr>
      <w:r>
        <w:rPr>
          <w:rFonts w:ascii="Arial" w:cs="Arial" w:eastAsia="Arial" w:hAnsi="Arial"/>
          <w:b/>
          <w:bCs/>
          <w:sz w:val="19"/>
          <w:szCs w:val="19"/>
        </w:rPr>
        <w:t xml:space="preserve">Negative marking</w:t>
      </w:r>
    </w:p>
    <w:p>
      <w:pPr>
        <w:spacing w:after="140"/>
      </w:pPr>
      <w:r>
        <w:t xml:space="preserve">A system in competitive exams where marks are deducted for incorrect answers, typically one-third of the marks allotted for a correct answer in UPSC Prelims.</w:t>
      </w:r>
    </w:p>
    <w:p>
      <w:pPr>
        <w:spacing w:after="20"/>
      </w:pPr>
      <w:r>
        <w:rPr>
          <w:rFonts w:ascii="Arial" w:cs="Arial" w:eastAsia="Arial" w:hAnsi="Arial"/>
          <w:b/>
          <w:bCs/>
          <w:sz w:val="19"/>
          <w:szCs w:val="19"/>
        </w:rPr>
        <w:t xml:space="preserve">Non-cooperation movement</w:t>
      </w:r>
    </w:p>
    <w:p>
      <w:pPr>
        <w:spacing w:after="140"/>
      </w:pPr>
      <w:r>
        <w:t xml:space="preserve">A mass movement led by Mahatma Gandhi from 1920 to 1922, advocating for the boycott of British institutions and promotion of Swadeshi goods.</w:t>
      </w:r>
    </w:p>
    <w:p>
      <w:pPr>
        <w:spacing w:after="20"/>
      </w:pPr>
      <w:r>
        <w:rPr>
          <w:rFonts w:ascii="Arial" w:cs="Arial" w:eastAsia="Arial" w:hAnsi="Arial"/>
          <w:b/>
          <w:bCs/>
          <w:sz w:val="19"/>
          <w:szCs w:val="19"/>
        </w:rPr>
        <w:t xml:space="preserve">Non-justiciable</w:t>
      </w:r>
    </w:p>
    <w:p>
      <w:pPr>
        <w:spacing w:after="140"/>
      </w:pPr>
      <w:r>
        <w:t xml:space="preserve">Refers to principles or guidelines that cannot be enforced by a court of law. Directive Principles of State Policy are non-justiciable.</w:t>
      </w:r>
    </w:p>
    <w:p>
      <w:pPr>
        <w:spacing w:after="20"/>
      </w:pPr>
      <w:r>
        <w:rPr>
          <w:rFonts w:ascii="Arial" w:cs="Arial" w:eastAsia="Arial" w:hAnsi="Arial"/>
          <w:b/>
          <w:bCs/>
          <w:sz w:val="19"/>
          <w:szCs w:val="19"/>
        </w:rPr>
        <w:t xml:space="preserve">Ordinance</w:t>
      </w:r>
    </w:p>
    <w:p>
      <w:pPr>
        <w:spacing w:after="140"/>
      </w:pPr>
      <w:r>
        <w:t xml:space="preserve">A temporary law issued by the President when Parliament is not in session, having the same force as an Act of Parliament but requiring parliamentary approval later.</w:t>
      </w:r>
    </w:p>
    <w:p>
      <w:pPr>
        <w:spacing w:after="20"/>
      </w:pPr>
      <w:r>
        <w:rPr>
          <w:rFonts w:ascii="Arial" w:cs="Arial" w:eastAsia="Arial" w:hAnsi="Arial"/>
          <w:b/>
          <w:bCs/>
          <w:sz w:val="19"/>
          <w:szCs w:val="19"/>
        </w:rPr>
        <w:t xml:space="preserve">Permanent settlement</w:t>
      </w:r>
    </w:p>
    <w:p>
      <w:pPr>
        <w:spacing w:after="140"/>
      </w:pPr>
      <w:r>
        <w:t xml:space="preserve">A land revenue system introduced in 1793 by Lord Cornwallis, making zamindars hereditary owners of land in exchange for a fixed revenue payment to the British.</w:t>
      </w:r>
    </w:p>
    <w:p>
      <w:pPr>
        <w:spacing w:after="20"/>
      </w:pPr>
      <w:r>
        <w:rPr>
          <w:rFonts w:ascii="Arial" w:cs="Arial" w:eastAsia="Arial" w:hAnsi="Arial"/>
          <w:b/>
          <w:bCs/>
          <w:sz w:val="19"/>
          <w:szCs w:val="19"/>
        </w:rPr>
        <w:t xml:space="preserve">Physical geography</w:t>
      </w:r>
    </w:p>
    <w:p>
      <w:pPr>
        <w:spacing w:after="140"/>
      </w:pPr>
      <w:r>
        <w:t xml:space="preserve">The branch of geography concerned with the natural features and phenomena of the Earth's surface, such as landforms, climate, and ecosystems.</w:t>
      </w:r>
    </w:p>
    <w:p>
      <w:pPr>
        <w:spacing w:after="20"/>
      </w:pPr>
      <w:r>
        <w:rPr>
          <w:rFonts w:ascii="Arial" w:cs="Arial" w:eastAsia="Arial" w:hAnsi="Arial"/>
          <w:b/>
          <w:bCs/>
          <w:sz w:val="19"/>
          <w:szCs w:val="19"/>
        </w:rPr>
        <w:t xml:space="preserve">Poona pact</w:t>
      </w:r>
    </w:p>
    <w:p>
      <w:pPr>
        <w:spacing w:after="140"/>
      </w:pPr>
      <w:r>
        <w:t xml:space="preserve">An agreement signed in 1932 between Mahatma Gandhi and B.R. Ambedkar, which replaced separate electorates for the Depressed Classes with reserved seats in general constituencies.</w:t>
      </w:r>
    </w:p>
    <w:p>
      <w:pPr>
        <w:spacing w:after="20"/>
      </w:pPr>
      <w:r>
        <w:rPr>
          <w:rFonts w:ascii="Arial" w:cs="Arial" w:eastAsia="Arial" w:hAnsi="Arial"/>
          <w:b/>
          <w:bCs/>
          <w:sz w:val="19"/>
          <w:szCs w:val="19"/>
        </w:rPr>
        <w:t xml:space="preserve">Preamble</w:t>
      </w:r>
    </w:p>
    <w:p>
      <w:pPr>
        <w:spacing w:after="140"/>
      </w:pPr>
      <w:r>
        <w:t xml:space="preserve">An introductory statement to the Constitution, outlining its philosophy, objectives, and guiding principles.</w:t>
      </w:r>
    </w:p>
    <w:p>
      <w:pPr>
        <w:spacing w:after="20"/>
      </w:pPr>
      <w:r>
        <w:rPr>
          <w:rFonts w:ascii="Arial" w:cs="Arial" w:eastAsia="Arial" w:hAnsi="Arial"/>
          <w:b/>
          <w:bCs/>
          <w:sz w:val="19"/>
          <w:szCs w:val="19"/>
        </w:rPr>
        <w:t xml:space="preserve">Press information bureau (pib)</w:t>
      </w:r>
    </w:p>
    <w:p>
      <w:pPr>
        <w:spacing w:after="140"/>
      </w:pPr>
      <w:r>
        <w:t xml:space="preserve">The official communication arm of the Government of India, disseminating information about government policies, programs, and initiatives, often a source for current affairs questions.</w:t>
      </w:r>
    </w:p>
    <w:p>
      <w:pPr>
        <w:spacing w:after="20"/>
      </w:pPr>
      <w:r>
        <w:rPr>
          <w:rFonts w:ascii="Arial" w:cs="Arial" w:eastAsia="Arial" w:hAnsi="Arial"/>
          <w:b/>
          <w:bCs/>
          <w:sz w:val="19"/>
          <w:szCs w:val="19"/>
        </w:rPr>
        <w:t xml:space="preserve">Previous year questions (pyqs)</w:t>
      </w:r>
    </w:p>
    <w:p>
      <w:pPr>
        <w:spacing w:after="140"/>
      </w:pPr>
      <w:r>
        <w:t xml:space="preserve">Actual questions asked in past UPSC examinations, used by aspirants to understand exam patterns, concepts, and question framing.</w:t>
      </w:r>
    </w:p>
    <w:p>
      <w:pPr>
        <w:spacing w:after="20"/>
      </w:pPr>
      <w:r>
        <w:rPr>
          <w:rFonts w:ascii="Arial" w:cs="Arial" w:eastAsia="Arial" w:hAnsi="Arial"/>
          <w:b/>
          <w:bCs/>
          <w:sz w:val="19"/>
          <w:szCs w:val="19"/>
        </w:rPr>
        <w:t xml:space="preserve">Prs legislative research</w:t>
      </w:r>
    </w:p>
    <w:p>
      <w:pPr>
        <w:spacing w:after="140"/>
      </w:pPr>
      <w:r>
        <w:t xml:space="preserve">An independent research initiative that tracks the Indian Parliament and provides summaries of bills, policy briefs, and legislative data.</w:t>
      </w:r>
    </w:p>
    <w:p>
      <w:pPr>
        <w:spacing w:after="20"/>
      </w:pPr>
      <w:r>
        <w:rPr>
          <w:rFonts w:ascii="Arial" w:cs="Arial" w:eastAsia="Arial" w:hAnsi="Arial"/>
          <w:b/>
          <w:bCs/>
          <w:sz w:val="19"/>
          <w:szCs w:val="19"/>
        </w:rPr>
        <w:t xml:space="preserve">Purna swaraj</w:t>
      </w:r>
    </w:p>
    <w:p>
      <w:pPr>
        <w:spacing w:after="140"/>
      </w:pPr>
      <w:r>
        <w:t xml:space="preserve">The declaration of 'Complete Independence' for India, adopted as the goal by the Indian National Congress at its Lahore Session in 1929.</w:t>
      </w:r>
    </w:p>
    <w:p>
      <w:pPr>
        <w:spacing w:after="20"/>
      </w:pPr>
      <w:r>
        <w:rPr>
          <w:rFonts w:ascii="Arial" w:cs="Arial" w:eastAsia="Arial" w:hAnsi="Arial"/>
          <w:b/>
          <w:bCs/>
          <w:sz w:val="19"/>
          <w:szCs w:val="19"/>
        </w:rPr>
        <w:t xml:space="preserve">Revolt of 1857</w:t>
      </w:r>
    </w:p>
    <w:p>
      <w:pPr>
        <w:spacing w:after="140"/>
      </w:pPr>
      <w:r>
        <w:t xml:space="preserve">A major uprising against British rule that began as a sepoy mutiny and spread across northern and central India, leading to the end of East India Company rule and the direct administration by the British Crown.</w:t>
      </w:r>
    </w:p>
    <w:p>
      <w:pPr>
        <w:spacing w:after="20"/>
      </w:pPr>
      <w:r>
        <w:rPr>
          <w:rFonts w:ascii="Arial" w:cs="Arial" w:eastAsia="Arial" w:hAnsi="Arial"/>
          <w:b/>
          <w:bCs/>
          <w:sz w:val="19"/>
          <w:szCs w:val="19"/>
        </w:rPr>
        <w:t xml:space="preserve">Ryotwari system</w:t>
      </w:r>
    </w:p>
    <w:p>
      <w:pPr>
        <w:spacing w:after="140"/>
      </w:pPr>
      <w:r>
        <w:t xml:space="preserve">A land revenue system where the government collected revenue directly from the cultivators (ryots), prevalent in southern and western India.</w:t>
      </w:r>
    </w:p>
    <w:p>
      <w:pPr>
        <w:spacing w:after="20"/>
      </w:pPr>
      <w:r>
        <w:rPr>
          <w:rFonts w:ascii="Arial" w:cs="Arial" w:eastAsia="Arial" w:hAnsi="Arial"/>
          <w:b/>
          <w:bCs/>
          <w:sz w:val="19"/>
          <w:szCs w:val="19"/>
        </w:rPr>
        <w:t xml:space="preserve">Satyagraha</w:t>
      </w:r>
    </w:p>
    <w:p>
      <w:pPr>
        <w:spacing w:after="140"/>
      </w:pPr>
      <w:r>
        <w:t xml:space="preserve">Mahatma Gandhi's philosophy and practice of non-violent resistance, emphasizing truth and firmness in action against injustice.</w:t>
      </w:r>
    </w:p>
    <w:p>
      <w:pPr>
        <w:spacing w:after="20"/>
      </w:pPr>
      <w:r>
        <w:rPr>
          <w:rFonts w:ascii="Arial" w:cs="Arial" w:eastAsia="Arial" w:hAnsi="Arial"/>
          <w:b/>
          <w:bCs/>
          <w:sz w:val="19"/>
          <w:szCs w:val="19"/>
        </w:rPr>
        <w:t xml:space="preserve">Secular</w:t>
      </w:r>
    </w:p>
    <w:p>
      <w:pPr>
        <w:spacing w:after="140"/>
      </w:pPr>
      <w:r>
        <w:t xml:space="preserve">A state that does not have an official religion and treats all religions equally.</w:t>
      </w:r>
    </w:p>
    <w:p>
      <w:pPr>
        <w:spacing w:after="20"/>
      </w:pPr>
      <w:r>
        <w:rPr>
          <w:rFonts w:ascii="Arial" w:cs="Arial" w:eastAsia="Arial" w:hAnsi="Arial"/>
          <w:b/>
          <w:bCs/>
          <w:sz w:val="19"/>
          <w:szCs w:val="19"/>
        </w:rPr>
        <w:t xml:space="preserve">Socio-religious reform movements</w:t>
      </w:r>
    </w:p>
    <w:p>
      <w:pPr>
        <w:spacing w:after="140"/>
      </w:pPr>
      <w:r>
        <w:t xml:space="preserve">Nineteenth-century movements in India, led by figures like Raja Ram Mohan Roy and Dayanand Saraswati, aiming to reform social evils and religious practices, promote rationalism, and uplift marginalized sections of society.</w:t>
      </w:r>
    </w:p>
    <w:p>
      <w:pPr>
        <w:spacing w:after="20"/>
      </w:pPr>
      <w:r>
        <w:rPr>
          <w:rFonts w:ascii="Arial" w:cs="Arial" w:eastAsia="Arial" w:hAnsi="Arial"/>
          <w:b/>
          <w:bCs/>
          <w:sz w:val="19"/>
          <w:szCs w:val="19"/>
        </w:rPr>
        <w:t xml:space="preserve">Sovereign</w:t>
      </w:r>
    </w:p>
    <w:p>
      <w:pPr>
        <w:spacing w:after="140"/>
      </w:pPr>
      <w:r>
        <w:t xml:space="preserve">Independent; a state that is free from external control and has supreme power within its territory.</w:t>
      </w:r>
    </w:p>
    <w:p>
      <w:pPr>
        <w:spacing w:after="20"/>
      </w:pPr>
      <w:r>
        <w:rPr>
          <w:rFonts w:ascii="Arial" w:cs="Arial" w:eastAsia="Arial" w:hAnsi="Arial"/>
          <w:b/>
          <w:bCs/>
          <w:sz w:val="19"/>
          <w:szCs w:val="19"/>
        </w:rPr>
        <w:t xml:space="preserve">Subsidiary alliance</w:t>
      </w:r>
    </w:p>
    <w:p>
      <w:pPr>
        <w:spacing w:after="140"/>
      </w:pPr>
      <w:r>
        <w:t xml:space="preserve">A system introduced by Lord Wellesley where Indian rulers agreed to maintain British troops in their territory and virtually lost their sovereignty.</w:t>
      </w:r>
    </w:p>
    <w:p>
      <w:pPr>
        <w:spacing w:after="20"/>
      </w:pPr>
      <w:r>
        <w:rPr>
          <w:rFonts w:ascii="Arial" w:cs="Arial" w:eastAsia="Arial" w:hAnsi="Arial"/>
          <w:b/>
          <w:bCs/>
          <w:sz w:val="19"/>
          <w:szCs w:val="19"/>
        </w:rPr>
        <w:t xml:space="preserve">Swadeshi movement</w:t>
      </w:r>
    </w:p>
    <w:p>
      <w:pPr>
        <w:spacing w:after="140"/>
      </w:pPr>
      <w:r>
        <w:t xml:space="preserve">A nationalist movement that emerged in response to the Partition of Bengal in 1905, advocating for the boycott of foreign goods and the promotion of indigenous industries and national education.</w:t>
      </w:r>
    </w:p>
    <w:p>
      <w:pPr>
        <w:spacing w:after="20"/>
      </w:pPr>
      <w:r>
        <w:rPr>
          <w:rFonts w:ascii="Arial" w:cs="Arial" w:eastAsia="Arial" w:hAnsi="Arial"/>
          <w:b/>
          <w:bCs/>
          <w:sz w:val="19"/>
          <w:szCs w:val="19"/>
        </w:rPr>
        <w:t xml:space="preserve">Tropic of cancer</w:t>
      </w:r>
    </w:p>
    <w:p>
      <w:pPr>
        <w:spacing w:after="140"/>
      </w:pPr>
      <w:r>
        <w:t xml:space="preserve">The imaginary line of latitude at 23.5 degrees North, marking the northernmost point where the sun's rays can be directly overhead.</w:t>
      </w:r>
    </w:p>
    <w:p>
      <w:pPr>
        <w:spacing w:after="20"/>
      </w:pPr>
      <w:r>
        <w:rPr>
          <w:rFonts w:ascii="Arial" w:cs="Arial" w:eastAsia="Arial" w:hAnsi="Arial"/>
          <w:b/>
          <w:bCs/>
          <w:sz w:val="19"/>
          <w:szCs w:val="19"/>
        </w:rPr>
        <w:t xml:space="preserve">Tropic of capricorn</w:t>
      </w:r>
    </w:p>
    <w:p>
      <w:pPr>
        <w:spacing w:after="140"/>
      </w:pPr>
      <w:r>
        <w:t xml:space="preserve">The imaginary line of latitude at 23.5 degrees South, marking the southernmost point where the sun's rays can be directly overhead.</w:t>
      </w:r>
    </w:p>
    <w:p>
      <w:pPr>
        <w:spacing w:after="20"/>
      </w:pPr>
      <w:r>
        <w:rPr>
          <w:rFonts w:ascii="Arial" w:cs="Arial" w:eastAsia="Arial" w:hAnsi="Arial"/>
          <w:b/>
          <w:bCs/>
          <w:sz w:val="19"/>
          <w:szCs w:val="19"/>
        </w:rPr>
        <w:t xml:space="preserve">Upsc prelims</w:t>
      </w:r>
    </w:p>
    <w:p>
      <w:pPr>
        <w:spacing w:after="140"/>
      </w:pPr>
      <w:r>
        <w:t xml:space="preserve">The first stage of the Union Public Service Commission Civil Services Examination, serving as a screening test for the Mains examination.</w:t>
      </w:r>
    </w:p>
    <w:p>
      <w:pPr>
        <w:spacing w:after="20"/>
      </w:pPr>
      <w:r>
        <w:rPr>
          <w:rFonts w:ascii="Arial" w:cs="Arial" w:eastAsia="Arial" w:hAnsi="Arial"/>
          <w:b/>
          <w:bCs/>
          <w:sz w:val="19"/>
          <w:szCs w:val="19"/>
        </w:rPr>
        <w:t xml:space="preserve">Welfare state</w:t>
      </w:r>
    </w:p>
    <w:p>
      <w:pPr>
        <w:spacing w:after="140"/>
      </w:pPr>
      <w:r>
        <w:t xml:space="preserve">A concept of government where the state plays a key role in the protection and promotion of the economic and social well-being of its citizens.</w:t>
      </w:r>
    </w:p>
    <w:p>
      <w:pPr>
        <w:spacing w:after="20"/>
      </w:pPr>
      <w:r>
        <w:rPr>
          <w:rFonts w:ascii="Arial" w:cs="Arial" w:eastAsia="Arial" w:hAnsi="Arial"/>
          <w:b/>
          <w:bCs/>
          <w:sz w:val="19"/>
          <w:szCs w:val="19"/>
        </w:rPr>
        <w:t xml:space="preserve">Wood's despatch</w:t>
      </w:r>
    </w:p>
    <w:p>
      <w:pPr>
        <w:spacing w:after="140"/>
      </w:pPr>
      <w:r>
        <w:t xml:space="preserve">An important educational despatch in 1854 that recommended the establishment of a hierarchical system of education from primary schools to universities, promoting English education and the establishment of universities in Calcutta, Bombay, and Madras.</w:t>
      </w:r>
    </w:p>
    <w:p>
      <w:pPr>
        <w:spacing w:after="20"/>
      </w:pPr>
      <w:r>
        <w:rPr>
          <w:rFonts w:ascii="Arial" w:cs="Arial" w:eastAsia="Arial" w:hAnsi="Arial"/>
          <w:b/>
          <w:bCs/>
          <w:sz w:val="19"/>
          <w:szCs w:val="19"/>
        </w:rPr>
        <w:t xml:space="preserve">Writ</w:t>
      </w:r>
    </w:p>
    <w:p>
      <w:pPr>
        <w:spacing w:after="140"/>
      </w:pPr>
      <w:r>
        <w:t xml:space="preserve">A formal written order issued by a court, particularly the Supreme Court or High Courts, to enforce Fundamental Rights (e.g., Habeas Corpus, Mandamus).</w:t>
      </w:r>
    </w:p>
    <w:p>
      <w:pPr>
        <w:pStyle w:val="Heading1"/>
        <w:pageBreakBefore/>
      </w:pPr>
      <w:r>
        <w:t xml:space="preserve">Answer Key</w:t>
      </w:r>
    </w:p>
    <w:p>
      <w:pPr>
        <w:pStyle w:val="Heading3"/>
      </w:pPr>
      <w:r>
        <w:t xml:space="preserve">Chapter 1: Indian Polity Crash Course</w:t>
      </w:r>
    </w:p>
    <w:p>
      <w:pPr>
        <w:spacing w:after="20"/>
      </w:pPr>
      <w:r>
        <w:rPr>
          <w:b/>
          <w:bCs/>
        </w:rPr>
        <w:t xml:space="preserve">1. </w:t>
      </w:r>
      <w:r>
        <w:rPr>
          <w:b/>
          <w:bCs/>
        </w:rPr>
        <w:t xml:space="preserve">What is the primary difference in enforceability between Fundamental Rights and Directive Principles of State Policy?</w:t>
      </w:r>
    </w:p>
    <w:p>
      <w:pPr>
        <w:spacing w:after="140"/>
      </w:pPr>
      <w:r>
        <w:t xml:space="preserve">Fundamental Rights are justiciable, meaning they are legally enforceable by courts if violated. Citizens can approach the Supreme Court or High Courts for their enforcement. Directive Principles of State Policy, on the other hand, are non-justiciable; they are not enforceable by courts but are considered fundamental in the governance of the country.</w:t>
      </w:r>
    </w:p>
    <w:p>
      <w:pPr>
        <w:spacing w:after="20"/>
      </w:pPr>
      <w:r>
        <w:rPr>
          <w:b/>
          <w:bCs/>
        </w:rPr>
        <w:t xml:space="preserve">2. </w:t>
      </w:r>
      <w:r>
        <w:rPr>
          <w:b/>
          <w:bCs/>
        </w:rPr>
        <w:t xml:space="preserve">Name three executive powers of the President of India.</w:t>
      </w:r>
    </w:p>
    <w:p>
      <w:pPr>
        <w:spacing w:after="140"/>
      </w:pPr>
      <w:r>
        <w:t xml:space="preserve">Three executive powers of the President of India include appointing the Prime Minister and other ministers, appointing the Attorney General and other high officials, and directly administering Union Territories through appointed administrators. The President also seeks information from the Prime Minister regarding administrative affairs and legislative proposals.</w:t>
      </w:r>
    </w:p>
    <w:p>
      <w:pPr>
        <w:spacing w:after="20"/>
      </w:pPr>
      <w:r>
        <w:rPr>
          <w:b/>
          <w:bCs/>
        </w:rPr>
        <w:t xml:space="preserve">3. </w:t>
      </w:r>
      <w:r>
        <w:rPr>
          <w:b/>
          <w:bCs/>
        </w:rPr>
        <w:t xml:space="preserve">Which Fundamental Rights cannot be suspended during a National Emergency?</w:t>
      </w:r>
    </w:p>
    <w:p>
      <w:pPr>
        <w:spacing w:after="140"/>
      </w:pPr>
      <w:r>
        <w:t xml:space="preserve">During a National Emergency, the Fundamental Rights guaranteed by Article 20 (Protection in respect of conviction for offenses) and Article 21 (Protection of life and personal liberty) cannot be suspended. All other Fundamental Rights can be suspended by presidential order.</w:t>
      </w:r>
    </w:p>
    <w:p>
      <w:pPr>
        <w:spacing w:after="20"/>
      </w:pPr>
      <w:r>
        <w:rPr>
          <w:b/>
          <w:bCs/>
        </w:rPr>
        <w:t xml:space="preserve">4. </w:t>
      </w:r>
      <w:r>
        <w:rPr>
          <w:b/>
          <w:bCs/>
        </w:rPr>
        <w:t xml:space="preserve">Provide an example of a Socialist Principle and a Gandhian Principle among the Directive Principles of State Policy.</w:t>
      </w:r>
    </w:p>
    <w:p>
      <w:pPr>
        <w:spacing w:after="140"/>
      </w:pPr>
      <w:r>
        <w:t xml:space="preserve">An example of a Socialist Principle is Article 38, which aims to promote the welfare of the people by securing a social order permeated by justice and minimizing inequalities. An example of a Gandhian Principle is Article 40, which directs the state to organize village panchayats and empower them as units of self-government.</w:t>
      </w:r>
    </w:p>
    <w:p>
      <w:pPr>
        <w:spacing w:after="20"/>
      </w:pPr>
      <w:r>
        <w:rPr>
          <w:b/>
          <w:bCs/>
        </w:rPr>
        <w:t xml:space="preserve">5. </w:t>
      </w:r>
      <w:r>
        <w:rPr>
          <w:b/>
          <w:bCs/>
        </w:rPr>
        <w:t xml:space="preserve">What was the significance of the Minerva Mills case (1980) regarding the relationship between Fundamental Rights and DPSPs?</w:t>
      </w:r>
    </w:p>
    <w:p>
      <w:pPr>
        <w:spacing w:after="140"/>
      </w:pPr>
      <w:r>
        <w:t xml:space="preserve">The Minerva Mills case (1980) reaffirmed that the balance between Fundamental Rights and Directive Principles of State Policy is part of the basic structure of the Constitution. The Supreme Court struck down a provision that gave sweeping precedence to DPSPs over FRs, emphasizing their complementary nature and the need for harmonious construction.</w:t>
      </w:r>
    </w:p>
    <w:p>
      <w:pPr>
        <w:pStyle w:val="Heading3"/>
      </w:pPr>
      <w:r>
        <w:t xml:space="preserve">Chapter 2: Indian Polity Crash Course</w:t>
      </w:r>
    </w:p>
    <w:p>
      <w:pPr>
        <w:spacing w:after="20"/>
      </w:pPr>
      <w:r>
        <w:rPr>
          <w:b/>
          <w:bCs/>
        </w:rPr>
        <w:t xml:space="preserve">1. </w:t>
      </w:r>
      <w:r>
        <w:rPr>
          <w:b/>
          <w:bCs/>
        </w:rPr>
        <w:t xml:space="preserve">What was the primary role of the Constituent Assembly, and when did the Indian Constitution come into effect?</w:t>
      </w:r>
    </w:p>
    <w:p>
      <w:pPr>
        <w:spacing w:after="140"/>
      </w:pPr>
      <w:r>
        <w:t xml:space="preserve">The Constituent Assembly's primary role was to draft the Constitution for independent India. It adopted the Constitution on November 26, 1949, and it formally came into effect on January 26, 1950, which is celebrated as Republic Day.</w:t>
      </w:r>
    </w:p>
    <w:p>
      <w:pPr>
        <w:spacing w:after="20"/>
      </w:pPr>
      <w:r>
        <w:rPr>
          <w:b/>
          <w:bCs/>
        </w:rPr>
        <w:t xml:space="preserve">2. </w:t>
      </w:r>
      <w:r>
        <w:rPr>
          <w:b/>
          <w:bCs/>
        </w:rPr>
        <w:t xml:space="preserve">List three salient features of the Indian Constitution that make it unique.</w:t>
      </w:r>
    </w:p>
    <w:p>
      <w:pPr>
        <w:spacing w:after="140"/>
      </w:pPr>
      <w:r>
        <w:t xml:space="preserve">Three salient features include its status as the longest written constitution in the world, its blend of rigidity and flexibility in amendment procedures, and its adoption of a parliamentary form of government with an integrated and independent judiciary.</w:t>
      </w:r>
    </w:p>
    <w:p>
      <w:pPr>
        <w:spacing w:after="20"/>
      </w:pPr>
      <w:r>
        <w:rPr>
          <w:b/>
          <w:bCs/>
        </w:rPr>
        <w:t xml:space="preserve">3. </w:t>
      </w:r>
      <w:r>
        <w:rPr>
          <w:b/>
          <w:bCs/>
        </w:rPr>
        <w:t xml:space="preserve">Which three ideals were added to the Preamble by the 42nd Amendment Act of 1976?</w:t>
      </w:r>
    </w:p>
    <w:p>
      <w:pPr>
        <w:spacing w:after="140"/>
      </w:pPr>
      <w:r>
        <w:t xml:space="preserve">The 42nd Amendment Act of 1976 added the words 'Socialist', 'Secular', and 'Integrity' to the Preamble. This amendment clarified India's commitment to these principles.</w:t>
      </w:r>
    </w:p>
    <w:p>
      <w:pPr>
        <w:spacing w:after="20"/>
      </w:pPr>
      <w:r>
        <w:rPr>
          <w:b/>
          <w:bCs/>
        </w:rPr>
        <w:t xml:space="preserve">4. </w:t>
      </w:r>
      <w:r>
        <w:rPr>
          <w:b/>
          <w:bCs/>
        </w:rPr>
        <w:t xml:space="preserve">Name the six categories of Fundamental Rights and explain how they are enforceable.</w:t>
      </w:r>
    </w:p>
    <w:p>
      <w:pPr>
        <w:spacing w:after="140"/>
      </w:pPr>
      <w:r>
        <w:t xml:space="preserve">The six categories are Right to Equality, Right to Freedom, Right Against Exploitation, Right to Freedom of Religion, Cultural and Educational Rights, and Right to Constitutional Remedies. They are enforceable by law; citizens can approach the Supreme Court (Article 32) or High Courts (Article 226) if these rights are violated.</w:t>
      </w:r>
    </w:p>
    <w:p>
      <w:pPr>
        <w:spacing w:after="20"/>
      </w:pPr>
      <w:r>
        <w:rPr>
          <w:b/>
          <w:bCs/>
        </w:rPr>
        <w:t xml:space="preserve">5. </w:t>
      </w:r>
      <w:r>
        <w:rPr>
          <w:b/>
          <w:bCs/>
        </w:rPr>
        <w:t xml:space="preserve">From which country's constitution did India borrow the concept of Fundamental Rights and the independence of the judiciary?</w:t>
      </w:r>
    </w:p>
    <w:p>
      <w:pPr>
        <w:spacing w:after="140"/>
      </w:pPr>
      <w:r>
        <w:t xml:space="preserve">India borrowed the concept of Fundamental Rights, the independence of the judiciary, and judicial review from the Constitution of the United States of America. These borrowings were adapted to suit India's specific context and needs.</w:t>
      </w:r>
    </w:p>
    <w:p>
      <w:pPr>
        <w:pStyle w:val="Heading3"/>
      </w:pPr>
      <w:r>
        <w:t xml:space="preserve">Chapter 3: Modern Indian History: Early 20th Century Movements</w:t>
      </w:r>
    </w:p>
    <w:p>
      <w:pPr>
        <w:spacing w:after="20"/>
      </w:pPr>
      <w:r>
        <w:rPr>
          <w:b/>
          <w:bCs/>
        </w:rPr>
        <w:t xml:space="preserve">1. </w:t>
      </w:r>
      <w:r>
        <w:rPr>
          <w:b/>
          <w:bCs/>
        </w:rPr>
        <w:t xml:space="preserve">What were the primary objectives of the Home Rule League movement?</w:t>
      </w:r>
    </w:p>
    <w:p>
      <w:pPr>
        <w:spacing w:after="140"/>
      </w:pPr>
      <w:r>
        <w:t xml:space="preserve">The Home Rule League aimed to achieve self-government for India within the British Empire, similar to Dominion Status. It sought to achieve this through constitutional agitation, public awareness campaigns, and press advocacy, thereby broadening the base of the nationalist movement.</w:t>
      </w:r>
    </w:p>
    <w:p>
      <w:pPr>
        <w:spacing w:after="20"/>
      </w:pPr>
      <w:r>
        <w:rPr>
          <w:b/>
          <w:bCs/>
        </w:rPr>
        <w:t xml:space="preserve">2. </w:t>
      </w:r>
      <w:r>
        <w:rPr>
          <w:b/>
          <w:bCs/>
        </w:rPr>
        <w:t xml:space="preserve">Describe Mahatma Gandhi's initial Satyagraha campaigns in India and their significance.</w:t>
      </w:r>
    </w:p>
    <w:p>
      <w:pPr>
        <w:spacing w:after="140"/>
      </w:pPr>
      <w:r>
        <w:t xml:space="preserve">Gandhi's initial campaigns included Champaran (1917) for indigo farmers, Ahmedabad Mill Strike (1918) for textile workers, and Kheda Satyagraha (1918) for peasants. These campaigns successfully resolved local grievances using non-violent methods, establishing Gandhi's leadership and the effectiveness of Satyagraha on Indian soil.</w:t>
      </w:r>
    </w:p>
    <w:p>
      <w:pPr>
        <w:spacing w:after="20"/>
      </w:pPr>
      <w:r>
        <w:rPr>
          <w:b/>
          <w:bCs/>
        </w:rPr>
        <w:t xml:space="preserve">3. </w:t>
      </w:r>
      <w:r>
        <w:rPr>
          <w:b/>
          <w:bCs/>
        </w:rPr>
        <w:t xml:space="preserve">Why was the Non-Cooperation Movement launched, and why was it withdrawn?</w:t>
      </w:r>
    </w:p>
    <w:p>
      <w:pPr>
        <w:spacing w:after="140"/>
      </w:pPr>
      <w:r>
        <w:t xml:space="preserve">The Non-Cooperation Movement was launched in 1920 due to widespread discontent over the Rowlatt Act, the Jallianwala Bagh massacre, and the Khilafat issue. It was withdrawn in February 1922 by Gandhi after the Chauri Chaura incident, where violence erupted, as he believed the movement had deviated from its non-violent principles.</w:t>
      </w:r>
    </w:p>
    <w:p>
      <w:pPr>
        <w:spacing w:after="20"/>
      </w:pPr>
      <w:r>
        <w:rPr>
          <w:b/>
          <w:bCs/>
        </w:rPr>
        <w:t xml:space="preserve">4. </w:t>
      </w:r>
      <w:r>
        <w:rPr>
          <w:b/>
          <w:bCs/>
        </w:rPr>
        <w:t xml:space="preserve">What was the significance of the Lahore Session of the Indian National Congress in 1929?</w:t>
      </w:r>
    </w:p>
    <w:p>
      <w:pPr>
        <w:spacing w:after="140"/>
      </w:pPr>
      <w:r>
        <w:t xml:space="preserve">At the Lahore Session in 1929, the Indian National Congress passed the Purna Swaraj (Complete Independence) resolution, declaring it as India's ultimate goal. This marked a significant shift from the previous demand for Dominion Status and led to the launch of the Civil Disobedience Movement.</w:t>
      </w:r>
    </w:p>
    <w:p>
      <w:pPr>
        <w:spacing w:after="20"/>
      </w:pPr>
      <w:r>
        <w:rPr>
          <w:b/>
          <w:bCs/>
        </w:rPr>
        <w:t xml:space="preserve">5. </w:t>
      </w:r>
      <w:r>
        <w:rPr>
          <w:b/>
          <w:bCs/>
        </w:rPr>
        <w:t xml:space="preserve">Explain the Communal Award and how the Poona Pact addressed its controversial provision.</w:t>
      </w:r>
    </w:p>
    <w:p>
      <w:pPr>
        <w:spacing w:after="140"/>
      </w:pPr>
      <w:r>
        <w:t xml:space="preserve">The Communal Award (1932) granted separate electorates for various minorities, including the Depressed Classes. Gandhi opposed this provision for the Depressed Classes, leading to his fast. The Poona Pact (1932), an agreement between Gandhi and Ambedkar, replaced separate electorates for the Depressed Classes with reserved seats in general constituencies, increasing their representation while maintaining a joint electorate.</w:t>
      </w:r>
    </w:p>
    <w:p>
      <w:pPr>
        <w:pStyle w:val="Heading3"/>
      </w:pPr>
      <w:r>
        <w:t xml:space="preserve">Chapter 4: Modern Indian History: Key Events and Movements</w:t>
      </w:r>
    </w:p>
    <w:p>
      <w:pPr>
        <w:spacing w:after="20"/>
      </w:pPr>
      <w:r>
        <w:rPr>
          <w:b/>
          <w:bCs/>
        </w:rPr>
        <w:t xml:space="preserve">1. </w:t>
      </w:r>
      <w:r>
        <w:rPr>
          <w:b/>
          <w:bCs/>
        </w:rPr>
        <w:t xml:space="preserve">What were the primary economic impacts of British rule on India before 1857?</w:t>
      </w:r>
    </w:p>
    <w:p>
      <w:pPr>
        <w:spacing w:after="140"/>
      </w:pPr>
      <w:r>
        <w:t xml:space="preserve">British rule led to the de-industrialization of India, destroying traditional industries like textiles. It also commercialized agriculture, forcing farmers to grow cash crops and increasing their vulnerability to famines. The 'Drain of Wealth' theory highlighted how India's resources were systematically exploited for Britain's benefit.</w:t>
      </w:r>
    </w:p>
    <w:p>
      <w:pPr>
        <w:spacing w:after="20"/>
      </w:pPr>
      <w:r>
        <w:rPr>
          <w:b/>
          <w:bCs/>
        </w:rPr>
        <w:t xml:space="preserve">2. </w:t>
      </w:r>
      <w:r>
        <w:rPr>
          <w:b/>
          <w:bCs/>
        </w:rPr>
        <w:t xml:space="preserve">How did the Revolt of 1857 influence British administrative policies in India?</w:t>
      </w:r>
    </w:p>
    <w:p>
      <w:pPr>
        <w:spacing w:after="140"/>
      </w:pPr>
      <w:r>
        <w:t xml:space="preserve">The Revolt of 1857 led to the end of the East India Company's rule and the direct assumption of governance by the British Crown. It prompted the Queen's Proclamation of 1858, promising religious freedom and equal treatment, and resulted in significant reorganization of the British Indian army to prevent future uprisings. The British also intensified their 'divide and rule' policy.</w:t>
      </w:r>
    </w:p>
    <w:p>
      <w:pPr>
        <w:spacing w:after="20"/>
      </w:pPr>
      <w:r>
        <w:rPr>
          <w:b/>
          <w:bCs/>
        </w:rPr>
        <w:t xml:space="preserve">3. </w:t>
      </w:r>
      <w:r>
        <w:rPr>
          <w:b/>
          <w:bCs/>
        </w:rPr>
        <w:t xml:space="preserve">Discuss the main objectives of the early Indian National Congress (Moderates).</w:t>
      </w:r>
    </w:p>
    <w:p>
      <w:pPr>
        <w:spacing w:after="140"/>
      </w:pPr>
      <w:r>
        <w:t xml:space="preserve">The early Indian National Congress, dominated by Moderates, aimed to promote national unity, foster political education among Indians, and demand constitutional reforms. They sought greater Indian representation in legislative councils and civil services through peaceful, constitutional methods like petitions and appeals to British justice.</w:t>
      </w:r>
    </w:p>
    <w:p>
      <w:pPr>
        <w:spacing w:after="20"/>
      </w:pPr>
      <w:r>
        <w:rPr>
          <w:b/>
          <w:bCs/>
        </w:rPr>
        <w:t xml:space="preserve">4. </w:t>
      </w:r>
      <w:r>
        <w:rPr>
          <w:b/>
          <w:bCs/>
        </w:rPr>
        <w:t xml:space="preserve">What was the significance of the Swadeshi Movement in the Indian freedom struggle?</w:t>
      </w:r>
    </w:p>
    <w:p>
      <w:pPr>
        <w:spacing w:after="140"/>
      </w:pPr>
      <w:r>
        <w:t xml:space="preserve">The Swadeshi Movement, sparked by the Partition of Bengal, was significant for introducing mass mobilization techniques, advocating for the boycott of foreign goods, and promoting indigenous industries and national education. It marked a shift towards more assertive nationalism and the emergence of Extremist leaders who demanded Swaraj.</w:t>
      </w:r>
    </w:p>
    <w:p>
      <w:pPr>
        <w:spacing w:after="20"/>
      </w:pPr>
      <w:r>
        <w:rPr>
          <w:b/>
          <w:bCs/>
        </w:rPr>
        <w:t xml:space="preserve">5. </w:t>
      </w:r>
      <w:r>
        <w:rPr>
          <w:b/>
          <w:bCs/>
        </w:rPr>
        <w:t xml:space="preserve">Explain the impact of the Morley-Minto Reforms on Indian politics.</w:t>
      </w:r>
    </w:p>
    <w:p>
      <w:pPr>
        <w:spacing w:after="140"/>
      </w:pPr>
      <w:r>
        <w:t xml:space="preserve">The Morley-Minto Reforms (1909) expanded legislative councils but critically introduced separate electorates for Muslims. This institutionalized communal representation in Indian politics, deepening the communal divide and serving the British policy of 'divide and rule', which had long-term detrimental effects.</w:t>
      </w:r>
    </w:p>
    <w:p>
      <w:pPr>
        <w:pStyle w:val="Heading3"/>
      </w:pPr>
      <w:r>
        <w:t xml:space="preserve">Chapter 5: Complete Modern History</w:t>
      </w:r>
    </w:p>
    <w:p>
      <w:pPr>
        <w:spacing w:after="20"/>
      </w:pPr>
      <w:r>
        <w:rPr>
          <w:b/>
          <w:bCs/>
        </w:rPr>
        <w:t xml:space="preserve">1. </w:t>
      </w:r>
      <w:r>
        <w:rPr>
          <w:b/>
          <w:bCs/>
        </w:rPr>
        <w:t xml:space="preserve">Explain the primary difference between the Permanent Settlement and the Ryotwari System of land revenue.</w:t>
      </w:r>
    </w:p>
    <w:p>
      <w:pPr>
        <w:spacing w:after="140"/>
      </w:pPr>
      <w:r>
        <w:t xml:space="preserve">The Permanent Settlement made zamindars the owners of the land and fixed their revenue payment to the British, creating a landlord class. In contrast, the Ryotwari System established a direct revenue collection agreement between the British government and the individual cultivator (ryot), eliminating intermediaries.</w:t>
      </w:r>
    </w:p>
    <w:p>
      <w:pPr>
        <w:spacing w:after="20"/>
      </w:pPr>
      <w:r>
        <w:rPr>
          <w:b/>
          <w:bCs/>
        </w:rPr>
        <w:t xml:space="preserve">2. </w:t>
      </w:r>
      <w:r>
        <w:rPr>
          <w:b/>
          <w:bCs/>
        </w:rPr>
        <w:t xml:space="preserve">Name two significant reforms introduced by Lord William Bentinck and their impact.</w:t>
      </w:r>
    </w:p>
    <w:p>
      <w:pPr>
        <w:spacing w:after="140"/>
      </w:pPr>
      <w:r>
        <w:t xml:space="preserve">Lord William Bentinck is known for abolishing Sati in 1829, a cruel social practice, and for suppressing Thuggee, a widespread criminal cult. These reforms aimed at social and administrative improvements, reflecting a more interventionist British policy in Indian society.</w:t>
      </w:r>
    </w:p>
    <w:p>
      <w:pPr>
        <w:spacing w:after="20"/>
      </w:pPr>
      <w:r>
        <w:rPr>
          <w:b/>
          <w:bCs/>
        </w:rPr>
        <w:t xml:space="preserve">3. </w:t>
      </w:r>
      <w:r>
        <w:rPr>
          <w:b/>
          <w:bCs/>
        </w:rPr>
        <w:t xml:space="preserve">What was the significance of the Charter Act of 1813 regarding the East India Company's trade monopoly?</w:t>
      </w:r>
    </w:p>
    <w:p>
      <w:pPr>
        <w:spacing w:after="140"/>
      </w:pPr>
      <w:r>
        <w:t xml:space="preserve">The Charter Act of 1813 ended the East India Company's monopoly on trade with India, except for tea and trade with China. This opened Indian trade to all British merchants, increasing competition and further integrating India into the British imperial economy.</w:t>
      </w:r>
    </w:p>
    <w:p>
      <w:pPr>
        <w:spacing w:after="20"/>
      </w:pPr>
      <w:r>
        <w:rPr>
          <w:b/>
          <w:bCs/>
        </w:rPr>
        <w:t xml:space="preserve">4. </w:t>
      </w:r>
      <w:r>
        <w:rPr>
          <w:b/>
          <w:bCs/>
        </w:rPr>
        <w:t xml:space="preserve">Describe the main cause and outcome of the Indigo Revolt.</w:t>
      </w:r>
    </w:p>
    <w:p>
      <w:pPr>
        <w:spacing w:after="140"/>
      </w:pPr>
      <w:r>
        <w:t xml:space="preserve">The Indigo Revolt (1859-1860) was caused by European indigo planters forcing peasants to cultivate indigo at exploitative terms. The peasants refused to grow indigo, leading to a largely non-violent protest. The government formed the Indigo Commission, which sided with the peasants, ultimately leading to the decline of indigo cultivation in Bengal.</w:t>
      </w:r>
    </w:p>
    <w:p>
      <w:pPr>
        <w:spacing w:after="20"/>
      </w:pPr>
      <w:r>
        <w:rPr>
          <w:b/>
          <w:bCs/>
        </w:rPr>
        <w:t xml:space="preserve">5. </w:t>
      </w:r>
      <w:r>
        <w:rPr>
          <w:b/>
          <w:bCs/>
        </w:rPr>
        <w:t xml:space="preserve">How did the policy of Subsidiary Alliance contribute to British expansion in India?</w:t>
      </w:r>
    </w:p>
    <w:p>
      <w:pPr>
        <w:spacing w:after="140"/>
      </w:pPr>
      <w:r>
        <w:t xml:space="preserve">The Subsidiary Alliance, introduced by Lord Wellesley, required Indian rulers to accept permanent British troops and pay for their maintenance. This effectively brought Indian states under British control without direct annexation, as rulers lost their independent foreign policy and military power, significantly expanding British influence.</w:t>
      </w:r>
    </w:p>
    <w:p>
      <w:pPr>
        <w:pStyle w:val="Heading3"/>
      </w:pPr>
      <w:r>
        <w:t xml:space="preserve">Chapter 6: Geography Through Maps</w:t>
      </w:r>
    </w:p>
    <w:p>
      <w:pPr>
        <w:spacing w:after="20"/>
      </w:pPr>
      <w:r>
        <w:rPr>
          <w:b/>
          <w:bCs/>
        </w:rPr>
        <w:t xml:space="preserve">1. </w:t>
      </w:r>
      <w:r>
        <w:rPr>
          <w:b/>
          <w:bCs/>
        </w:rPr>
        <w:t xml:space="preserve">Name three countries through which the Equator passes in South America and three in Africa.</w:t>
      </w:r>
    </w:p>
    <w:p>
      <w:pPr>
        <w:spacing w:after="140"/>
      </w:pPr>
      <w:r>
        <w:t xml:space="preserve">In South America, the Equator passes through Ecuador, Colombia, and Brazil. In Africa, it passes through Sao Tome and Principe, Gabon, and the Republic of the Congo. Knowing these countries is important for map-based questions.</w:t>
      </w:r>
    </w:p>
    <w:p>
      <w:pPr>
        <w:spacing w:after="20"/>
      </w:pPr>
      <w:r>
        <w:rPr>
          <w:b/>
          <w:bCs/>
        </w:rPr>
        <w:t xml:space="preserve">2. </w:t>
      </w:r>
      <w:r>
        <w:rPr>
          <w:b/>
          <w:bCs/>
        </w:rPr>
        <w:t xml:space="preserve">Identify the two landlocked countries in South America and their capitals.</w:t>
      </w:r>
    </w:p>
    <w:p>
      <w:pPr>
        <w:spacing w:after="140"/>
      </w:pPr>
      <w:r>
        <w:t xml:space="preserve">The two landlocked countries in South America are Bolivia and Paraguay. Bolivia has two capitals: La Paz (administrative) and Sucre (constitutional). Paraguay's capital is Asuncion.</w:t>
      </w:r>
    </w:p>
    <w:p>
      <w:pPr>
        <w:spacing w:after="20"/>
      </w:pPr>
      <w:r>
        <w:rPr>
          <w:b/>
          <w:bCs/>
        </w:rPr>
        <w:t xml:space="preserve">3. </w:t>
      </w:r>
      <w:r>
        <w:rPr>
          <w:b/>
          <w:bCs/>
        </w:rPr>
        <w:t xml:space="preserve">What is the significance of the Antarctic Treaty System?</w:t>
      </w:r>
    </w:p>
    <w:p>
      <w:pPr>
        <w:spacing w:after="140"/>
      </w:pPr>
      <w:r>
        <w:t xml:space="preserve">The Antarctic Treaty System governs the continent of Antarctica, dedicating it to peaceful scientific research. It prohibits military activities, nuclear testing, and mineral extraction. This treaty helps preserve Antarctica's unique environment.</w:t>
      </w:r>
    </w:p>
    <w:p>
      <w:pPr>
        <w:spacing w:after="20"/>
      </w:pPr>
      <w:r>
        <w:rPr>
          <w:b/>
          <w:bCs/>
        </w:rPr>
        <w:t xml:space="preserve">4. </w:t>
      </w:r>
      <w:r>
        <w:rPr>
          <w:b/>
          <w:bCs/>
        </w:rPr>
        <w:t xml:space="preserve">List the six states and two major mainland territories of Australia with their respective capitals.</w:t>
      </w:r>
    </w:p>
    <w:p>
      <w:pPr>
        <w:spacing w:after="140"/>
      </w:pPr>
      <w:r>
        <w:t xml:space="preserve">The six states are New South Wales (Sydney), Victoria (Melbourne), Queensland (Brisbane), South Australia (Adelaide), Western Australia (Perth), and Tasmania (Hobart). The two major mainland territories are the Northern Territory (Darwin) and the Australian Capital Territory (Canberra).</w:t>
      </w:r>
    </w:p>
    <w:p>
      <w:pPr>
        <w:spacing w:after="20"/>
      </w:pPr>
      <w:r>
        <w:rPr>
          <w:b/>
          <w:bCs/>
        </w:rPr>
        <w:t xml:space="preserve">5. </w:t>
      </w:r>
      <w:r>
        <w:rPr>
          <w:b/>
          <w:bCs/>
        </w:rPr>
        <w:t xml:space="preserve">Which major mountain range dominates the South Island of New Zealand, and what is its highest peak?</w:t>
      </w:r>
    </w:p>
    <w:p>
      <w:pPr>
        <w:spacing w:after="140"/>
      </w:pPr>
      <w:r>
        <w:t xml:space="preserve">The Southern Alps dominate the South Island of New Zealand. Its highest peak is Mount Cook, also known as Aoraki. This range features glaciers and contributes to the island's dramatic landscapes.</w:t>
      </w:r>
    </w:p>
    <w:p>
      <w:pPr>
        <w:pStyle w:val="Heading3"/>
      </w:pPr>
      <w:r>
        <w:t xml:space="preserve">Chapter 7: Prelims Strategy Kit</w:t>
      </w:r>
    </w:p>
    <w:p>
      <w:pPr>
        <w:spacing w:after="20"/>
      </w:pPr>
      <w:r>
        <w:rPr>
          <w:b/>
          <w:bCs/>
        </w:rPr>
        <w:t xml:space="preserve">1. </w:t>
      </w:r>
      <w:r>
        <w:rPr>
          <w:b/>
          <w:bCs/>
        </w:rPr>
        <w:t xml:space="preserve">What are the two papers in the UPSC Civil Services Preliminary Examination, and what is the primary difference in their scoring impact?</w:t>
      </w:r>
    </w:p>
    <w:p>
      <w:pPr>
        <w:spacing w:after="140"/>
      </w:pPr>
      <w:r>
        <w:t xml:space="preserve">The two papers are GS Paper I and GS Paper II (CSAT). GS Paper I is used for ranking candidates to qualify for the Mains exam, while GS Paper II (CSAT) is a qualifying paper where candidates only need to score a minimum of 33 percent, and its marks do not contribute to the final Prelims rank.</w:t>
      </w:r>
    </w:p>
    <w:p>
      <w:pPr>
        <w:spacing w:after="20"/>
      </w:pPr>
      <w:r>
        <w:rPr>
          <w:b/>
          <w:bCs/>
        </w:rPr>
        <w:t xml:space="preserve">2. </w:t>
      </w:r>
      <w:r>
        <w:rPr>
          <w:b/>
          <w:bCs/>
        </w:rPr>
        <w:t xml:space="preserve">Explain the concept of negative marking in UPSC Prelims and why it influences a candidate's attempt strategy.</w:t>
      </w:r>
    </w:p>
    <w:p>
      <w:pPr>
        <w:spacing w:after="140"/>
      </w:pPr>
      <w:r>
        <w:t xml:space="preserve">Negative marking means one-third of a question's marks are deducted for every incorrect answer. This rule makes accuracy paramount. A disciplined candidate attempting fewer questions with high accuracy will likely score better than a reckless one attempting all questions with lower accuracy, as incorrect answers significantly reduce the net score.</w:t>
      </w:r>
    </w:p>
    <w:p>
      <w:pPr>
        <w:spacing w:after="20"/>
      </w:pPr>
      <w:r>
        <w:rPr>
          <w:b/>
          <w:bCs/>
        </w:rPr>
        <w:t xml:space="preserve">3. </w:t>
      </w:r>
      <w:r>
        <w:rPr>
          <w:b/>
          <w:bCs/>
        </w:rPr>
        <w:t xml:space="preserve">Which three subjects are given significant weight in this foundation course, and approximately how many questions do they collectively account for in GS Paper I?</w:t>
      </w:r>
    </w:p>
    <w:p>
      <w:pPr>
        <w:spacing w:after="140"/>
      </w:pPr>
      <w:r>
        <w:t xml:space="preserve">The three subjects given significant weight in this foundation course are Polity, History, and Geography. Together, they account for roughly 40 to 50 questions out of 100 in GS Paper I.</w:t>
      </w:r>
    </w:p>
    <w:p>
      <w:pPr>
        <w:spacing w:after="20"/>
      </w:pPr>
      <w:r>
        <w:rPr>
          <w:b/>
          <w:bCs/>
        </w:rPr>
        <w:t xml:space="preserve">4. </w:t>
      </w:r>
      <w:r>
        <w:rPr>
          <w:b/>
          <w:bCs/>
        </w:rPr>
        <w:t xml:space="preserve">Name three free official sources that are considered core reading for UPSC Prelims preparation.</w:t>
      </w:r>
    </w:p>
    <w:p>
      <w:pPr>
        <w:spacing w:after="140"/>
      </w:pPr>
      <w:r>
        <w:t xml:space="preserve">Three free official sources considered core reading are NCERT textbooks (Classes 6-12), UPSC previous question papers from the official archive, and the UPSC syllabus and notifications.</w:t>
      </w:r>
    </w:p>
    <w:p>
      <w:pPr>
        <w:spacing w:after="20"/>
      </w:pPr>
      <w:r>
        <w:rPr>
          <w:b/>
          <w:bCs/>
        </w:rPr>
        <w:t xml:space="preserve">5. </w:t>
      </w:r>
      <w:r>
        <w:rPr>
          <w:b/>
          <w:bCs/>
        </w:rPr>
        <w:t xml:space="preserve">Why is it recommended to revise a small set of study materials multiple times rather than many different sets once?</w:t>
      </w:r>
    </w:p>
    <w:p>
      <w:pPr>
        <w:spacing w:after="140"/>
      </w:pPr>
      <w:r>
        <w:t xml:space="preserve">Revising a small set of materials multiple times enhances recall under pressure, which is crucial for the Prelims exam. This approach builds a strong foundation and ensures thorough understanding and retention, rather than superficial knowledge gained from covering too many resources briefly.</w:t>
      </w:r>
    </w:p>
    <w:p>
      <w:pPr>
        <w:pStyle w:val="Heading3"/>
      </w:pPr>
      <w:r>
        <w:t xml:space="preserve">Chapter 8: Final Assessment: GS Foundation</w:t>
      </w:r>
    </w:p>
    <w:p>
      <w:pPr>
        <w:spacing w:after="20"/>
      </w:pPr>
      <w:r>
        <w:rPr>
          <w:b/>
          <w:bCs/>
        </w:rPr>
        <w:t xml:space="preserve">1. </w:t>
      </w:r>
      <w:r>
        <w:rPr>
          <w:b/>
          <w:bCs/>
        </w:rPr>
        <w:t xml:space="preserve">What is the primary objective of the Final Assessment in this course?</w:t>
      </w:r>
    </w:p>
    <w:p>
      <w:pPr>
        <w:spacing w:after="140"/>
      </w:pPr>
      <w:r>
        <w:t xml:space="preserve">The primary objective is to comprehensively evaluate a student's understanding of the core concepts in Polity, History, and Geography covered throughout the course. It serves as a diagnostic tool to identify strengths and weaknesses across these crucial GS Paper 1 subjects.</w:t>
      </w:r>
    </w:p>
    <w:p>
      <w:pPr>
        <w:spacing w:after="20"/>
      </w:pPr>
      <w:r>
        <w:rPr>
          <w:b/>
          <w:bCs/>
        </w:rPr>
        <w:t xml:space="preserve">2. </w:t>
      </w:r>
      <w:r>
        <w:rPr>
          <w:b/>
          <w:bCs/>
        </w:rPr>
        <w:t xml:space="preserve">Describe the 'elimination method' as a strategy for multiple-choice questions.</w:t>
      </w:r>
    </w:p>
    <w:p>
      <w:pPr>
        <w:spacing w:after="140"/>
      </w:pPr>
      <w:r>
        <w:t xml:space="preserve">The elimination method involves systematically identifying and ruling out incorrect answer options in a multiple-choice question. By narrowing down the choices, even if the correct answer is not immediately obvious, the probability of selecting the right option increases significantly.</w:t>
      </w:r>
    </w:p>
    <w:p>
      <w:pPr>
        <w:spacing w:after="20"/>
      </w:pPr>
      <w:r>
        <w:rPr>
          <w:b/>
          <w:bCs/>
        </w:rPr>
        <w:t xml:space="preserve">3. </w:t>
      </w:r>
      <w:r>
        <w:rPr>
          <w:b/>
          <w:bCs/>
        </w:rPr>
        <w:t xml:space="preserve">Name two common mistakes students make during competitive assessments and how to avoid them.</w:t>
      </w:r>
    </w:p>
    <w:p>
      <w:pPr>
        <w:spacing w:after="140"/>
      </w:pPr>
      <w:r>
        <w:t xml:space="preserve">Two common mistakes are rushing through questions and misinterpreting the question's intent. To avoid rushing, practice time management and read each question and all options carefully. To prevent misinterpretation, underline keywords and identify what the question is specifically asking before attempting to answer.</w:t>
      </w:r>
    </w:p>
    <w:p>
      <w:pPr>
        <w:spacing w:after="20"/>
      </w:pPr>
      <w:r>
        <w:rPr>
          <w:b/>
          <w:bCs/>
        </w:rPr>
        <w:t xml:space="preserve">4. </w:t>
      </w:r>
      <w:r>
        <w:rPr>
          <w:b/>
          <w:bCs/>
        </w:rPr>
        <w:t xml:space="preserve">How should a student interpret their results from the Final Assessment?</w:t>
      </w:r>
    </w:p>
    <w:p>
      <w:pPr>
        <w:spacing w:after="140"/>
      </w:pPr>
      <w:r>
        <w:t xml:space="preserve">A student should interpret their results not just as a score, but as a map of their learning progress. High scores indicate strong comprehension, while lower scores or specific incorrect answers highlight areas that require revisiting. The results should guide further study and revision efforts.</w:t>
      </w:r>
    </w:p>
    <w:p>
      <w:pPr>
        <w:spacing w:after="20"/>
      </w:pPr>
      <w:r>
        <w:rPr>
          <w:b/>
          <w:bCs/>
        </w:rPr>
        <w:t xml:space="preserve">5. </w:t>
      </w:r>
      <w:r>
        <w:rPr>
          <w:b/>
          <w:bCs/>
        </w:rPr>
        <w:t xml:space="preserve">What is the recommended next step after completing and reviewing the Final Assessment?</w:t>
      </w:r>
    </w:p>
    <w:p>
      <w:pPr>
        <w:spacing w:after="140"/>
      </w:pPr>
      <w:r>
        <w:t xml:space="preserve">After completing and reviewing the Final Assessment, the recommended next step is to revisit the specific modules and lessons corresponding to the questions answered incorrectly or with low confidence. This targeted revision, possibly supplemented by NCERT readings, helps solidify understanding and address knowledge gaps effectively.</w:t>
      </w:r>
    </w:p>
    <w:p>
      <w:pPr>
        <w:pStyle w:val="Heading1"/>
        <w:pageBreakBefore/>
      </w:pPr>
      <w:r>
        <w:t xml:space="preserve">Where to Go Next</w:t>
      </w:r>
    </w:p>
    <w:p>
      <w:pPr>
        <w:spacing w:after="140"/>
      </w:pPr>
      <w:r>
        <w:t xml:space="preserve">Upon completing "UPSC Prelims GS Foundation: Polity, History &amp; Geography," you will have a solid understanding of these core subjects. To consolidate your skills, regularly review your notes and attempt more previous-year questions from GS Paper 1. Focus on timed practice to build speed and accuracy.</w:t>
      </w:r>
    </w:p>
    <w:p>
      <w:pPr>
        <w:spacing w:after="140"/>
      </w:pPr>
      <w:r>
        <w:t xml:space="preserve">Consider exploring other General Studies papers, such as GS Paper 2 (Governance, Constitution, Polity, Social Justice, International Relations) or GS Paper 3 (Technology, Economic Development, Biodiversity, Environment, Security &amp; Disaster Management). These subjects naturally follow from the foundation you have built.</w:t>
      </w:r>
    </w:p>
    <w:p>
      <w:pPr>
        <w:spacing w:after="140"/>
      </w:pPr>
      <w:r>
        <w:t xml:space="preserve">Continued practice with current affairs is also essential for UPSC preparation. Integrate your foundational knowledge with contemporary developments to enhance your analytical abilities. This consistent effort will prepare you for the broader scope of the Civil Services Examination.</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megacourse.app/courses/upsc-prelims-gs-foundation-polity-history-and-geography</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UPSC PRELIMS GS FOUNDATION: POLITY, HISTORY &amp; GEOGRAPHY</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UPSC Prelims GS Foundation: Polity, History &amp; Geography - Study Guide</dc:title>
  <dc:creator>MegaCourse</dc:creator>
  <dc:description>Official MegaCourse study guide for UPSC Prelims GS Foundation: Polity, History &amp; Geography</dc:description>
  <cp:lastModifiedBy>Un-named</cp:lastModifiedBy>
  <cp:revision>1</cp:revision>
  <dcterms:created xsi:type="dcterms:W3CDTF">2026-07-14T11:06:52.734Z</dcterms:created>
  <dcterms:modified xsi:type="dcterms:W3CDTF">2026-07-14T11:06:52.734Z</dcterms:modified>
</cp:coreProperties>
</file>

<file path=docProps/custom.xml><?xml version="1.0" encoding="utf-8"?>
<Properties xmlns="http://schemas.openxmlformats.org/officeDocument/2006/custom-properties" xmlns:vt="http://schemas.openxmlformats.org/officeDocument/2006/docPropsVTypes"/>
</file>